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26" w:rsidRDefault="008F0926" w:rsidP="008F0926">
      <w:pPr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8F0926" w:rsidRDefault="008F0926" w:rsidP="008F0926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14:ligatures w14:val="none"/>
        </w:rPr>
      </w:pPr>
    </w:p>
    <w:p w:rsidR="008F0926" w:rsidRDefault="008F0926" w:rsidP="008F0926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地方性活动参考清单</w:t>
      </w:r>
    </w:p>
    <w:p w:rsidR="008F0926" w:rsidRDefault="008F0926" w:rsidP="008F0926">
      <w:pPr>
        <w:ind w:firstLine="562"/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（仅供参考，各地可结合实际选用）</w:t>
      </w:r>
    </w:p>
    <w:p w:rsidR="008F0926" w:rsidRDefault="008F0926" w:rsidP="008F0926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14:ligatures w14:val="none"/>
        </w:rPr>
      </w:pPr>
    </w:p>
    <w:p w:rsidR="008F0926" w:rsidRDefault="008F0926" w:rsidP="008F0926">
      <w:pPr>
        <w:widowControl/>
        <w:ind w:left="-13" w:firstLineChars="0" w:firstLine="643"/>
        <w:rPr>
          <w:rFonts w:ascii="仿宋_GB2312" w:hAnsi="仿宋_GB2312" w:cs="仿宋_GB2312"/>
          <w:kern w:val="0"/>
          <w:szCs w:val="32"/>
        </w:rPr>
      </w:pPr>
      <w:r>
        <w:rPr>
          <w:rFonts w:eastAsia="黑体" w:cs="Times New Roman"/>
          <w:kern w:val="0"/>
          <w:szCs w:val="32"/>
        </w:rPr>
        <w:t>1.</w:t>
      </w:r>
      <w:r>
        <w:rPr>
          <w:rFonts w:ascii="黑体" w:eastAsia="黑体" w:hAnsi="黑体" w:cs="黑体"/>
          <w:kern w:val="0"/>
          <w:szCs w:val="32"/>
        </w:rPr>
        <w:t>“</w:t>
      </w:r>
      <w:r>
        <w:rPr>
          <w:rFonts w:ascii="黑体" w:eastAsia="黑体" w:hAnsi="黑体" w:cs="黑体" w:hint="eastAsia"/>
          <w:kern w:val="0"/>
          <w:szCs w:val="32"/>
        </w:rPr>
        <w:t>十年·回眸</w:t>
      </w:r>
      <w:r>
        <w:rPr>
          <w:rFonts w:ascii="黑体" w:eastAsia="黑体" w:hAnsi="黑体" w:cs="黑体"/>
          <w:kern w:val="0"/>
          <w:szCs w:val="32"/>
        </w:rPr>
        <w:t>”主题</w:t>
      </w:r>
      <w:r>
        <w:rPr>
          <w:rFonts w:eastAsia="黑体" w:cs="Times New Roman"/>
          <w:kern w:val="0"/>
          <w:szCs w:val="32"/>
        </w:rPr>
        <w:t>活动。</w:t>
      </w:r>
      <w:r>
        <w:rPr>
          <w:rFonts w:ascii="仿宋_GB2312" w:hAnsi="仿宋_GB2312" w:cs="仿宋_GB2312" w:hint="eastAsia"/>
          <w:kern w:val="0"/>
          <w:szCs w:val="32"/>
        </w:rPr>
        <w:t>以第十届职业教育活动周为契机，回顾总结职业教育创新改革发展成就，</w:t>
      </w:r>
      <w:r>
        <w:rPr>
          <w:rFonts w:ascii="Times" w:hAnsi="Times" w:cs="Times New Roman"/>
          <w:szCs w:val="36"/>
        </w:rPr>
        <w:t>征集历</w:t>
      </w:r>
      <w:r>
        <w:rPr>
          <w:rFonts w:ascii="Times" w:hAnsi="Times" w:cs="Times New Roman" w:hint="eastAsia"/>
          <w:szCs w:val="36"/>
        </w:rPr>
        <w:t>届</w:t>
      </w:r>
      <w:r>
        <w:rPr>
          <w:rFonts w:ascii="Times" w:hAnsi="Times" w:cs="Times New Roman"/>
          <w:szCs w:val="36"/>
        </w:rPr>
        <w:t>活动周优秀案例，凝练提升形成典型经验，</w:t>
      </w:r>
      <w:r>
        <w:rPr>
          <w:rFonts w:ascii="仿宋_GB2312" w:hAnsi="仿宋_GB2312" w:cs="仿宋_GB2312" w:hint="eastAsia"/>
          <w:kern w:val="0"/>
          <w:szCs w:val="32"/>
        </w:rPr>
        <w:t>以主题展览、纪录片、微视频等形式，全面展示活动周发展历程。</w:t>
      </w:r>
    </w:p>
    <w:p w:rsidR="008F0926" w:rsidRDefault="008F0926" w:rsidP="008F0926">
      <w:pPr>
        <w:widowControl/>
        <w:ind w:left="-13" w:firstLineChars="0" w:firstLine="643"/>
        <w:rPr>
          <w:rFonts w:ascii="仿宋_GB2312" w:hAnsi="仿宋_GB2312" w:cs="仿宋_GB2312"/>
          <w:kern w:val="0"/>
          <w:szCs w:val="32"/>
        </w:rPr>
      </w:pPr>
      <w:r>
        <w:rPr>
          <w:rFonts w:eastAsia="黑体" w:cs="Times New Roman"/>
          <w:kern w:val="0"/>
          <w:szCs w:val="32"/>
        </w:rPr>
        <w:t>2.</w:t>
      </w:r>
      <w:r>
        <w:rPr>
          <w:rFonts w:eastAsia="黑体" w:cs="Times New Roman" w:hint="eastAsia"/>
          <w:kern w:val="0"/>
          <w:szCs w:val="32"/>
        </w:rPr>
        <w:t>特色</w:t>
      </w:r>
      <w:r>
        <w:rPr>
          <w:rFonts w:eastAsia="黑体" w:cs="Times New Roman"/>
          <w:kern w:val="0"/>
          <w:szCs w:val="32"/>
        </w:rPr>
        <w:t>主题活动。</w:t>
      </w:r>
      <w:r>
        <w:rPr>
          <w:rFonts w:ascii="仿宋_GB2312" w:hAnsi="仿宋_GB2312" w:cs="仿宋_GB2312" w:hint="eastAsia"/>
          <w:kern w:val="0"/>
          <w:szCs w:val="32"/>
        </w:rPr>
        <w:t>在活动周期间举办学校日、学生日、教师日、企业日等主题日活动，从学校视角、学生视角、教师视角、企业视角等不同角度有侧重、有温度、有内涵地开展宣传设计，保证热度不断档、活动不断线。支持各地设立“职业教育活动月”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3.</w:t>
      </w:r>
      <w:r>
        <w:rPr>
          <w:rFonts w:eastAsia="黑体" w:cs="Times New Roman" w:hint="eastAsia"/>
          <w:kern w:val="0"/>
          <w:szCs w:val="32"/>
        </w:rPr>
        <w:t>市域宣传活动。</w:t>
      </w:r>
      <w:r>
        <w:rPr>
          <w:rFonts w:hint="eastAsia"/>
        </w:rPr>
        <w:t>依托市域产教联合体，把活动周办在企业工厂、办在产业园区、办在生产现场，实现场景化、可视化宣传，充分彰显职业教育重要作用。组织市、县开展“市（县）长谈职教”访谈或者论坛活动。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4.</w:t>
      </w:r>
      <w:r>
        <w:rPr>
          <w:rFonts w:eastAsia="黑体" w:cs="Times New Roman" w:hint="eastAsia"/>
          <w:kern w:val="0"/>
          <w:szCs w:val="32"/>
        </w:rPr>
        <w:t>海外宣传活动。</w:t>
      </w:r>
      <w:r>
        <w:rPr>
          <w:rFonts w:ascii="仿宋_GB2312" w:hAnsi="仿宋_GB2312" w:cs="仿宋_GB2312" w:hint="eastAsia"/>
          <w:szCs w:val="36"/>
        </w:rPr>
        <w:t>加大力</w:t>
      </w:r>
      <w:r>
        <w:rPr>
          <w:rFonts w:ascii="Times" w:hAnsi="Times" w:cs="Times New Roman" w:hint="eastAsia"/>
          <w:szCs w:val="36"/>
        </w:rPr>
        <w:t>度</w:t>
      </w:r>
      <w:r>
        <w:rPr>
          <w:rFonts w:ascii="仿宋_GB2312" w:hAnsi="仿宋_GB2312" w:cs="仿宋_GB2312" w:hint="eastAsia"/>
          <w:szCs w:val="36"/>
        </w:rPr>
        <w:t>宣传展示“鲁班工坊”等“小而美”项目优秀成果</w:t>
      </w:r>
      <w:r>
        <w:rPr>
          <w:rFonts w:ascii="Times" w:hAnsi="Times" w:cs="Times New Roman" w:hint="eastAsia"/>
          <w:szCs w:val="36"/>
        </w:rPr>
        <w:t>。鼓励有条件的地方、行业</w:t>
      </w:r>
      <w:r>
        <w:rPr>
          <w:rFonts w:ascii="Times" w:hAnsi="Times" w:cs="Times New Roman"/>
          <w:szCs w:val="36"/>
        </w:rPr>
        <w:t>依托职教国际合作项目</w:t>
      </w:r>
      <w:r>
        <w:rPr>
          <w:rFonts w:ascii="Times" w:hAnsi="Times" w:cs="Times New Roman" w:hint="eastAsia"/>
          <w:szCs w:val="36"/>
        </w:rPr>
        <w:t>、</w:t>
      </w:r>
      <w:r>
        <w:rPr>
          <w:rFonts w:ascii="Times" w:hAnsi="Times" w:cs="Times New Roman"/>
          <w:szCs w:val="36"/>
        </w:rPr>
        <w:t>载体等，</w:t>
      </w:r>
      <w:r>
        <w:rPr>
          <w:rFonts w:ascii="Times" w:hAnsi="Times" w:cs="Times New Roman" w:hint="eastAsia"/>
          <w:szCs w:val="36"/>
        </w:rPr>
        <w:t>将活动周办到海外，</w:t>
      </w:r>
      <w:r>
        <w:rPr>
          <w:rFonts w:hint="eastAsia"/>
        </w:rPr>
        <w:t>在海外举办特色技艺展示、跨境技术服务、技能交流等活动，</w:t>
      </w:r>
      <w:r>
        <w:rPr>
          <w:rFonts w:ascii="Times" w:hAnsi="Times" w:cs="Times New Roman"/>
          <w:szCs w:val="36"/>
        </w:rPr>
        <w:t>展示中国职业教育改革发展的新模式、新成果、新形象。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5.</w:t>
      </w:r>
      <w:r>
        <w:rPr>
          <w:rFonts w:eastAsia="黑体" w:cs="Times New Roman" w:hint="eastAsia"/>
          <w:kern w:val="0"/>
          <w:szCs w:val="32"/>
        </w:rPr>
        <w:t>数字化展览活动。</w:t>
      </w:r>
      <w:r>
        <w:rPr>
          <w:rFonts w:hint="eastAsia"/>
        </w:rPr>
        <w:t>充分利用智能数字化平台或人工智</w:t>
      </w:r>
      <w:r>
        <w:rPr>
          <w:rFonts w:hint="eastAsia"/>
        </w:rPr>
        <w:lastRenderedPageBreak/>
        <w:t>能技术，鼓励各地结合自身实际情况，开发推出</w:t>
      </w:r>
      <w:r>
        <w:rPr>
          <w:rFonts w:hint="eastAsia"/>
        </w:rPr>
        <w:t>AI</w:t>
      </w:r>
      <w:r>
        <w:rPr>
          <w:rFonts w:hint="eastAsia"/>
        </w:rPr>
        <w:t>驱动的虚拟数字人、元宇宙体验空间、活动周数字展馆等融合现代信息技术的展示活动。倡导各地各校开展“云上活动周”“线上逛校园”“网络开放日”等数字化展示活动。</w:t>
      </w:r>
    </w:p>
    <w:p w:rsidR="008F0926" w:rsidRDefault="008F0926" w:rsidP="008F0926">
      <w:pPr>
        <w:ind w:firstLine="640"/>
        <w:rPr>
          <w:rFonts w:cs="Times New Roman"/>
        </w:rPr>
      </w:pPr>
      <w:r>
        <w:rPr>
          <w:rFonts w:eastAsia="黑体" w:cs="Times New Roman"/>
          <w:kern w:val="0"/>
          <w:szCs w:val="32"/>
        </w:rPr>
        <w:t>6.</w:t>
      </w:r>
      <w:r>
        <w:rPr>
          <w:rFonts w:eastAsia="黑体" w:cs="Times New Roman" w:hint="eastAsia"/>
          <w:kern w:val="0"/>
          <w:szCs w:val="32"/>
        </w:rPr>
        <w:t>职业教育大调研。</w:t>
      </w:r>
      <w:r>
        <w:rPr>
          <w:rFonts w:cs="Times New Roman" w:hint="eastAsia"/>
        </w:rPr>
        <w:t>聚焦各地职业教育服务国家重大战略和区域经济社会发展，鼓励各地各校进行调查走访，形成调查报告，为职业教育高质量发展提供有益参考。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7.</w:t>
      </w:r>
      <w:r>
        <w:rPr>
          <w:rFonts w:eastAsia="黑体" w:cs="Times New Roman" w:hint="eastAsia"/>
          <w:kern w:val="0"/>
          <w:szCs w:val="32"/>
        </w:rPr>
        <w:t>优秀校友寻访活动。</w:t>
      </w:r>
      <w:r>
        <w:rPr>
          <w:rFonts w:hint="eastAsia"/>
        </w:rPr>
        <w:t>鼓励各职业学校结合“访企拓岗”活动，到企业寻访校友，让学生了解工作环境、岗位职责、企业用人需求等，提前做好专业学习和职业规划。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8.</w:t>
      </w:r>
      <w:r>
        <w:rPr>
          <w:rFonts w:eastAsia="黑体" w:cs="Times New Roman" w:hint="eastAsia"/>
          <w:kern w:val="0"/>
          <w:szCs w:val="32"/>
        </w:rPr>
        <w:t>校友返校及工匠进校园。</w:t>
      </w:r>
      <w:r>
        <w:rPr>
          <w:rFonts w:hint="eastAsia"/>
        </w:rPr>
        <w:t>组织优秀校友返校，同时充分组织媒体放大职教典型人物故事声量；各地积极组织工匠进校园活动，并面向公众开放。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9.</w:t>
      </w:r>
      <w:r>
        <w:rPr>
          <w:rFonts w:eastAsia="黑体" w:cs="Times New Roman" w:hint="eastAsia"/>
          <w:kern w:val="0"/>
          <w:szCs w:val="32"/>
        </w:rPr>
        <w:t>校企集中签约。</w:t>
      </w:r>
      <w:r>
        <w:rPr>
          <w:rFonts w:hint="eastAsia"/>
        </w:rPr>
        <w:t>鼓励各地举办校企集中签约活动，放大规模集群效应，鼓励各地各校与行业企业在教育教学、人才培养、课程联建、科研开发等方面广泛开展合作，突出校企合作典型模式可学可做的宣传示范意义。</w:t>
      </w:r>
    </w:p>
    <w:p w:rsidR="008F0926" w:rsidRDefault="008F0926" w:rsidP="008F0926">
      <w:pPr>
        <w:ind w:firstLine="640"/>
      </w:pPr>
      <w:r>
        <w:rPr>
          <w:rFonts w:eastAsia="黑体" w:cs="Times New Roman"/>
          <w:kern w:val="0"/>
          <w:szCs w:val="32"/>
        </w:rPr>
        <w:t>10.</w:t>
      </w:r>
      <w:r>
        <w:rPr>
          <w:rFonts w:eastAsia="黑体" w:cs="Times New Roman" w:hint="eastAsia"/>
          <w:kern w:val="0"/>
          <w:szCs w:val="32"/>
        </w:rPr>
        <w:t>校园开放活动。</w:t>
      </w:r>
      <w:r>
        <w:rPr>
          <w:rFonts w:hint="eastAsia"/>
        </w:rPr>
        <w:t>各地各校组织开放实训空间、场馆、实验室等，吸引中小学生、社会公众参与职业体验、职业启蒙、技能科普等活动，依托科普基地、校史馆、博物馆等空间平台，帮助提升社会层面对于职业教育的积极认知。</w:t>
      </w:r>
    </w:p>
    <w:p w:rsidR="008F0926" w:rsidRDefault="008F0926" w:rsidP="008F0926">
      <w:pPr>
        <w:widowControl/>
        <w:spacing w:line="240" w:lineRule="auto"/>
        <w:ind w:firstLineChars="0" w:firstLine="640"/>
        <w:jc w:val="left"/>
        <w:rPr>
          <w:rFonts w:ascii="方正小标宋简体" w:eastAsia="方正小标宋简体"/>
          <w:sz w:val="44"/>
          <w:szCs w:val="32"/>
        </w:rPr>
      </w:pPr>
      <w:r>
        <w:rPr>
          <w:rFonts w:eastAsia="黑体" w:cs="Times New Roman"/>
          <w:kern w:val="0"/>
          <w:szCs w:val="32"/>
        </w:rPr>
        <w:t>11.</w:t>
      </w:r>
      <w:r>
        <w:rPr>
          <w:rFonts w:eastAsia="黑体" w:cs="Times New Roman" w:hint="eastAsia"/>
          <w:kern w:val="0"/>
          <w:szCs w:val="32"/>
        </w:rPr>
        <w:t>校园招聘会。</w:t>
      </w:r>
      <w:r>
        <w:rPr>
          <w:rFonts w:hint="eastAsia"/>
        </w:rPr>
        <w:t>鼓励各校积极开展主题招聘会、企业专场招聘会、校园双选会等形式多样、岗位众多的线上线下招聘活动，推动职业学校就业质量持续提升。</w:t>
      </w:r>
      <w:bookmarkStart w:id="0" w:name="_GoBack"/>
      <w:bookmarkEnd w:id="0"/>
    </w:p>
    <w:sectPr w:rsidR="008F092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3"/>
      <w:spacing w:line="240" w:lineRule="auto"/>
      <w:ind w:firstLine="480"/>
      <w:jc w:val="center"/>
      <w:rPr>
        <w:rFonts w:cs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9F14B" wp14:editId="5DCAA9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7F5F" w:rsidRDefault="008F0926">
                          <w:pPr>
                            <w:pStyle w:val="a3"/>
                            <w:ind w:firstLine="48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F7F5F" w:rsidRDefault="008F0926">
                    <w:pPr>
                      <w:pStyle w:val="a3"/>
                      <w:ind w:firstLine="48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5F" w:rsidRDefault="008F092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26"/>
    <w:rsid w:val="006150BF"/>
    <w:rsid w:val="008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26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09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0926"/>
    <w:rPr>
      <w:rFonts w:ascii="Times New Roman" w:eastAsia="仿宋_GB2312" w:hAnsi="Times New Roman"/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rsid w:val="008F092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F0926"/>
    <w:rPr>
      <w:rFonts w:ascii="Times New Roman" w:eastAsia="仿宋_GB2312" w:hAnsi="Times New Roman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26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09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0926"/>
    <w:rPr>
      <w:rFonts w:ascii="Times New Roman" w:eastAsia="仿宋_GB2312" w:hAnsi="Times New Roman"/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rsid w:val="008F092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F0926"/>
    <w:rPr>
      <w:rFonts w:ascii="Times New Roman" w:eastAsia="仿宋_GB2312" w:hAnsi="Times New Roman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2024-05-13T01:32:00Z</dcterms:created>
  <dcterms:modified xsi:type="dcterms:W3CDTF">2024-05-13T01:32:00Z</dcterms:modified>
</cp:coreProperties>
</file>