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rPr>
          <w:rFonts w:hint="eastAsia" w:eastAsia="黑体"/>
          <w:szCs w:val="32"/>
          <w:lang w:eastAsia="zh-CN"/>
        </w:rPr>
      </w:pPr>
      <w:r>
        <w:rPr>
          <w:rFonts w:eastAsia="黑体"/>
          <w:color w:val="000000"/>
          <w:kern w:val="0"/>
          <w:szCs w:val="32"/>
          <w:shd w:val="clear" w:color="auto" w:fill="FFFFFF"/>
          <w:lang w:bidi="ar"/>
        </w:rPr>
        <w:t>附件</w:t>
      </w:r>
      <w:r>
        <w:rPr>
          <w:rFonts w:hint="eastAsia" w:eastAsia="黑体"/>
          <w:color w:val="000000"/>
          <w:kern w:val="0"/>
          <w:szCs w:val="32"/>
          <w:shd w:val="clear" w:color="auto" w:fill="FFFFFF"/>
          <w:lang w:val="en-US" w:eastAsia="zh-CN" w:bidi="ar"/>
        </w:rPr>
        <w:t>4</w:t>
      </w:r>
    </w:p>
    <w:p>
      <w:pPr>
        <w:adjustRightInd w:val="0"/>
        <w:snapToGrid w:val="0"/>
        <w:spacing w:after="100" w:afterAutospacing="1" w:line="560" w:lineRule="exact"/>
        <w:jc w:val="center"/>
        <w:rPr>
          <w:rFonts w:hint="eastAsia" w:eastAsia="方正小标宋简体"/>
          <w:bCs/>
          <w:kern w:val="0"/>
          <w:sz w:val="36"/>
          <w:szCs w:val="36"/>
          <w:lang w:eastAsia="zh-CN"/>
        </w:rPr>
      </w:pPr>
      <w:r>
        <w:rPr>
          <w:rFonts w:hint="eastAsia" w:hAnsi="方正小标宋简体" w:eastAsia="方正小标宋简体"/>
          <w:bCs/>
          <w:kern w:val="0"/>
          <w:sz w:val="36"/>
          <w:szCs w:val="36"/>
        </w:rPr>
        <w:t>西藏自治区202</w:t>
      </w:r>
      <w:r>
        <w:rPr>
          <w:rFonts w:hint="eastAsia" w:hAnsi="方正小标宋简体" w:eastAsia="方正小标宋简体"/>
          <w:bCs/>
          <w:kern w:val="0"/>
          <w:sz w:val="36"/>
          <w:szCs w:val="36"/>
          <w:lang w:val="en-US" w:eastAsia="zh-CN"/>
        </w:rPr>
        <w:t>4</w:t>
      </w:r>
      <w:r>
        <w:rPr>
          <w:rFonts w:hint="eastAsia" w:hAnsi="方正小标宋简体" w:eastAsia="方正小标宋简体"/>
          <w:bCs/>
          <w:kern w:val="0"/>
          <w:sz w:val="36"/>
          <w:szCs w:val="36"/>
        </w:rPr>
        <w:t>年普通高等学校招生艺术类</w:t>
      </w:r>
      <w:r>
        <w:rPr>
          <w:rFonts w:hint="eastAsia" w:hAnsi="方正小标宋简体" w:eastAsia="方正小标宋简体"/>
          <w:bCs/>
          <w:kern w:val="0"/>
          <w:sz w:val="36"/>
          <w:szCs w:val="36"/>
          <w:lang w:val="en-US" w:eastAsia="zh-CN"/>
        </w:rPr>
        <w:t xml:space="preserve">     </w:t>
      </w:r>
      <w:r>
        <w:rPr>
          <w:rFonts w:hint="eastAsia" w:hAnsi="方正小标宋简体" w:eastAsia="方正小标宋简体"/>
          <w:bCs/>
          <w:kern w:val="0"/>
          <w:sz w:val="36"/>
          <w:szCs w:val="36"/>
        </w:rPr>
        <w:t>（</w:t>
      </w:r>
      <w:r>
        <w:rPr>
          <w:rFonts w:hint="eastAsia" w:hAnsi="方正小标宋简体" w:eastAsia="方正小标宋简体"/>
          <w:bCs/>
          <w:kern w:val="0"/>
          <w:sz w:val="36"/>
          <w:szCs w:val="36"/>
          <w:lang w:val="en-US" w:eastAsia="zh-CN"/>
        </w:rPr>
        <w:t>播音与主持类</w:t>
      </w:r>
      <w:r>
        <w:rPr>
          <w:rFonts w:hint="eastAsia" w:hAnsi="方正小标宋简体" w:eastAsia="方正小标宋简体"/>
          <w:bCs/>
          <w:kern w:val="0"/>
          <w:sz w:val="36"/>
          <w:szCs w:val="36"/>
        </w:rPr>
        <w:t>）专业</w:t>
      </w:r>
      <w:r>
        <w:rPr>
          <w:rFonts w:hint="eastAsia" w:hAnsi="方正小标宋简体" w:eastAsia="方正小标宋简体"/>
          <w:bCs/>
          <w:kern w:val="0"/>
          <w:sz w:val="36"/>
          <w:szCs w:val="36"/>
          <w:lang w:val="en-US" w:eastAsia="zh-CN"/>
        </w:rPr>
        <w:t>报考简介</w:t>
      </w:r>
    </w:p>
    <w:p>
      <w:pPr>
        <w:spacing w:line="540" w:lineRule="exact"/>
        <w:ind w:firstLine="640" w:firstLineChars="200"/>
        <w:rPr>
          <w:rStyle w:val="5"/>
          <w:rFonts w:hint="eastAsia" w:ascii="黑体" w:hAnsi="黑体" w:eastAsia="黑体" w:cs="黑体"/>
          <w:b w:val="0"/>
          <w:bCs w:val="0"/>
          <w:szCs w:val="32"/>
        </w:rPr>
      </w:pPr>
      <w:r>
        <w:rPr>
          <w:rFonts w:hint="eastAsia" w:ascii="仿宋_GB2312" w:hAnsi="仿宋" w:eastAsia="仿宋_GB2312" w:cs="仿宋"/>
          <w:color w:val="000000"/>
          <w:sz w:val="32"/>
          <w:szCs w:val="32"/>
        </w:rPr>
        <w:t>为贯彻落实教育部《关于进一步加强和改进普通高等学校艺术类专业考试招生工作的指导意见》（教学〔</w:t>
      </w:r>
      <w:r>
        <w:rPr>
          <w:rFonts w:hint="eastAsia" w:eastAsia="仿宋_GB2312" w:cs="仿宋"/>
          <w:color w:val="000000"/>
          <w:sz w:val="32"/>
          <w:szCs w:val="32"/>
        </w:rPr>
        <w:t>2021</w:t>
      </w:r>
      <w:r>
        <w:rPr>
          <w:rFonts w:hint="eastAsia" w:ascii="仿宋_GB2312" w:hAnsi="仿宋" w:eastAsia="仿宋_GB2312" w:cs="仿宋"/>
          <w:color w:val="000000"/>
          <w:sz w:val="32"/>
          <w:szCs w:val="32"/>
        </w:rPr>
        <w:t>〕</w:t>
      </w:r>
      <w:r>
        <w:rPr>
          <w:rFonts w:hint="eastAsia" w:eastAsia="仿宋_GB2312" w:cs="仿宋"/>
          <w:color w:val="000000"/>
          <w:sz w:val="32"/>
          <w:szCs w:val="32"/>
        </w:rPr>
        <w:t>3</w:t>
      </w:r>
      <w:r>
        <w:rPr>
          <w:rFonts w:hint="eastAsia" w:ascii="仿宋_GB2312" w:hAnsi="仿宋" w:eastAsia="仿宋_GB2312" w:cs="仿宋"/>
          <w:color w:val="000000"/>
          <w:sz w:val="32"/>
          <w:szCs w:val="32"/>
        </w:rPr>
        <w:t>号）精神，根据教育部关于普通高等学校艺术类专业考试招生录取工作有关文件规定，按照</w:t>
      </w:r>
      <w:r>
        <w:rPr>
          <w:rFonts w:hint="eastAsia" w:ascii="仿宋_GB2312" w:hAnsi="仿宋" w:cs="仿宋"/>
          <w:color w:val="000000"/>
          <w:sz w:val="32"/>
          <w:szCs w:val="32"/>
          <w:lang w:val="en-US" w:eastAsia="zh-CN"/>
        </w:rPr>
        <w:t>西藏自治区教育厅《关于印发&lt;西藏自治区进一步加强和改进普通高等学校艺术类专业考试招生工作的实施方案（试行）&gt;的通知》（藏教厅〔2023〕70号）相关要求，本类统考按照统一设点、统一</w:t>
      </w:r>
      <w:r>
        <w:rPr>
          <w:rFonts w:hint="eastAsia" w:ascii="仿宋_GB2312" w:hAnsi="仿宋" w:eastAsia="仿宋_GB2312" w:cs="仿宋"/>
          <w:color w:val="000000"/>
          <w:sz w:val="32"/>
          <w:szCs w:val="32"/>
        </w:rPr>
        <w:t>命题、统一制卷、统一考试、统一评分的原则组织实施。报考</w:t>
      </w:r>
      <w:r>
        <w:rPr>
          <w:rFonts w:hint="eastAsia" w:ascii="仿宋_GB2312" w:hAnsi="仿宋" w:cs="仿宋"/>
          <w:color w:val="000000"/>
          <w:sz w:val="32"/>
          <w:szCs w:val="32"/>
          <w:lang w:val="en-US" w:eastAsia="zh-CN"/>
        </w:rPr>
        <w:t>区</w:t>
      </w:r>
      <w:r>
        <w:rPr>
          <w:rFonts w:hint="eastAsia" w:ascii="仿宋_GB2312" w:hAnsi="仿宋" w:eastAsia="仿宋_GB2312" w:cs="仿宋"/>
          <w:color w:val="000000"/>
          <w:sz w:val="32"/>
          <w:szCs w:val="32"/>
        </w:rPr>
        <w:t>内外学校相关专业的考生，</w:t>
      </w:r>
      <w:r>
        <w:rPr>
          <w:rFonts w:hint="eastAsia" w:ascii="仿宋_GB2312" w:hAnsi="仿宋" w:eastAsia="仿宋_GB2312" w:cs="仿宋"/>
          <w:sz w:val="32"/>
          <w:szCs w:val="32"/>
        </w:rPr>
        <w:t>均须参加本类统考</w:t>
      </w:r>
      <w:r>
        <w:rPr>
          <w:rFonts w:hint="eastAsia" w:ascii="仿宋_GB2312" w:hAnsi="仿宋" w:eastAsia="仿宋_GB2312" w:cs="仿宋"/>
          <w:color w:val="000000"/>
          <w:sz w:val="32"/>
          <w:szCs w:val="32"/>
        </w:rPr>
        <w:t>。</w:t>
      </w:r>
    </w:p>
    <w:p>
      <w:pPr>
        <w:spacing w:line="540" w:lineRule="exact"/>
        <w:ind w:firstLine="640" w:firstLineChars="200"/>
        <w:rPr>
          <w:rStyle w:val="5"/>
          <w:rFonts w:hint="default" w:ascii="黑体" w:hAnsi="黑体" w:eastAsia="黑体" w:cs="黑体"/>
          <w:lang w:val="en-US" w:eastAsia="zh-CN"/>
        </w:rPr>
      </w:pPr>
      <w:r>
        <w:rPr>
          <w:rStyle w:val="5"/>
          <w:rFonts w:hint="eastAsia" w:ascii="黑体" w:hAnsi="黑体" w:eastAsia="黑体" w:cs="黑体"/>
          <w:b w:val="0"/>
          <w:bCs w:val="0"/>
          <w:szCs w:val="32"/>
        </w:rPr>
        <w:t>一、考试性质</w:t>
      </w:r>
      <w:r>
        <w:rPr>
          <w:rStyle w:val="5"/>
          <w:rFonts w:hint="eastAsia" w:ascii="黑体" w:hAnsi="黑体" w:eastAsia="黑体" w:cs="黑体"/>
          <w:b w:val="0"/>
          <w:bCs w:val="0"/>
          <w:szCs w:val="32"/>
          <w:lang w:val="en-US" w:eastAsia="zh-CN"/>
        </w:rPr>
        <w:t>和目的</w:t>
      </w:r>
    </w:p>
    <w:p>
      <w:pPr>
        <w:spacing w:line="576" w:lineRule="exact"/>
        <w:ind w:right="-141" w:rightChars="-44" w:firstLine="640" w:firstLineChars="200"/>
        <w:jc w:val="left"/>
        <w:rPr>
          <w:rFonts w:hint="eastAsia" w:ascii="仿宋_GB2312" w:hAnsi="仿宋_GB2312" w:cs="仿宋_GB2312"/>
          <w:szCs w:val="32"/>
          <w:lang w:val="en-US" w:eastAsia="zh-CN"/>
        </w:rPr>
      </w:pPr>
      <w:r>
        <w:rPr>
          <w:rFonts w:hint="eastAsia" w:ascii="仿宋_GB2312" w:hAnsi="仿宋_GB2312" w:cs="仿宋_GB2312"/>
          <w:szCs w:val="32"/>
          <w:lang w:val="en-US" w:eastAsia="zh-CN"/>
        </w:rPr>
        <w:t>播音与主持类专业省级统考是考生进入高校相关专业学习应当具备的基本素质和能力测试，旨在考查考生学习播音与主持类专业应具备的基本条件和潜能，其评价结果是高校相关专业招生录取的重要依据。</w:t>
      </w:r>
    </w:p>
    <w:p>
      <w:pPr>
        <w:adjustRightInd w:val="0"/>
        <w:snapToGrid w:val="0"/>
        <w:spacing w:line="560" w:lineRule="exact"/>
        <w:ind w:firstLine="640" w:firstLineChars="200"/>
        <w:rPr>
          <w:rFonts w:hint="default" w:eastAsia="仿宋_GB2312"/>
          <w:szCs w:val="32"/>
          <w:lang w:val="en-US" w:eastAsia="zh-CN"/>
        </w:rPr>
      </w:pPr>
      <w:r>
        <w:rPr>
          <w:rFonts w:hint="eastAsia"/>
          <w:szCs w:val="32"/>
          <w:lang w:val="en-US" w:eastAsia="zh-CN"/>
        </w:rPr>
        <w:t>本说明适用于播音与主持艺术等专业，外语或方言方向的播音与主持艺术专业考试参照执行。</w:t>
      </w:r>
    </w:p>
    <w:p>
      <w:pPr>
        <w:spacing w:line="540" w:lineRule="exact"/>
        <w:ind w:firstLine="640" w:firstLineChars="200"/>
        <w:rPr>
          <w:rStyle w:val="5"/>
          <w:rFonts w:ascii="黑体" w:hAnsi="黑体" w:eastAsia="黑体" w:cs="黑体"/>
          <w:b w:val="0"/>
          <w:bCs w:val="0"/>
          <w:szCs w:val="32"/>
        </w:rPr>
      </w:pPr>
      <w:r>
        <w:rPr>
          <w:rStyle w:val="5"/>
          <w:rFonts w:ascii="黑体" w:hAnsi="黑体" w:eastAsia="黑体" w:cs="黑体"/>
          <w:b w:val="0"/>
          <w:bCs w:val="0"/>
          <w:szCs w:val="32"/>
        </w:rPr>
        <w:t>二、考试科目</w:t>
      </w:r>
      <w:r>
        <w:rPr>
          <w:rStyle w:val="5"/>
          <w:rFonts w:hint="eastAsia" w:ascii="黑体" w:hAnsi="黑体" w:eastAsia="黑体" w:cs="黑体"/>
          <w:b w:val="0"/>
          <w:bCs w:val="0"/>
          <w:szCs w:val="32"/>
          <w:lang w:val="en-US" w:eastAsia="zh-CN"/>
        </w:rPr>
        <w:t>和</w:t>
      </w:r>
      <w:r>
        <w:rPr>
          <w:rStyle w:val="5"/>
          <w:rFonts w:hint="eastAsia" w:ascii="黑体" w:hAnsi="黑体" w:eastAsia="黑体" w:cs="黑体"/>
          <w:b w:val="0"/>
          <w:bCs w:val="0"/>
          <w:szCs w:val="32"/>
        </w:rPr>
        <w:t>分值</w:t>
      </w:r>
    </w:p>
    <w:p>
      <w:pPr>
        <w:adjustRightInd w:val="0"/>
        <w:snapToGrid w:val="0"/>
        <w:spacing w:line="560" w:lineRule="exact"/>
        <w:ind w:firstLine="640" w:firstLineChars="200"/>
        <w:rPr>
          <w:szCs w:val="32"/>
        </w:rPr>
      </w:pPr>
      <w:r>
        <w:rPr>
          <w:rFonts w:hint="eastAsia"/>
          <w:szCs w:val="32"/>
        </w:rPr>
        <w:t>考试包括作品朗读、新闻播报、话题评述三个科目。</w:t>
      </w:r>
    </w:p>
    <w:p>
      <w:pPr>
        <w:adjustRightInd w:val="0"/>
        <w:snapToGrid w:val="0"/>
        <w:spacing w:line="560" w:lineRule="exact"/>
        <w:ind w:firstLine="640" w:firstLineChars="200"/>
        <w:rPr>
          <w:szCs w:val="32"/>
        </w:rPr>
      </w:pPr>
      <w:r>
        <w:rPr>
          <w:rFonts w:hint="eastAsia"/>
          <w:szCs w:val="32"/>
        </w:rPr>
        <w:t>三科总分为300分，其中作品朗读100分、新闻播报100分、话题评述100分。</w:t>
      </w:r>
    </w:p>
    <w:p>
      <w:pPr>
        <w:spacing w:line="540" w:lineRule="exact"/>
        <w:ind w:firstLine="640" w:firstLineChars="200"/>
        <w:rPr>
          <w:rStyle w:val="5"/>
          <w:rFonts w:ascii="黑体" w:hAnsi="黑体" w:eastAsia="黑体" w:cs="黑体"/>
          <w:b w:val="0"/>
          <w:bCs w:val="0"/>
          <w:szCs w:val="32"/>
        </w:rPr>
      </w:pPr>
      <w:r>
        <w:rPr>
          <w:rStyle w:val="5"/>
          <w:rFonts w:hint="eastAsia" w:ascii="黑体" w:hAnsi="黑体" w:eastAsia="黑体" w:cs="黑体"/>
          <w:b w:val="0"/>
          <w:bCs w:val="0"/>
          <w:szCs w:val="32"/>
        </w:rPr>
        <w:t>三</w:t>
      </w:r>
      <w:r>
        <w:rPr>
          <w:rStyle w:val="5"/>
          <w:rFonts w:ascii="黑体" w:hAnsi="黑体" w:eastAsia="黑体" w:cs="黑体"/>
          <w:b w:val="0"/>
          <w:bCs w:val="0"/>
          <w:szCs w:val="32"/>
        </w:rPr>
        <w:t>、考试</w:t>
      </w:r>
      <w:r>
        <w:rPr>
          <w:rStyle w:val="5"/>
          <w:rFonts w:hint="eastAsia" w:ascii="黑体" w:hAnsi="黑体" w:eastAsia="黑体" w:cs="黑体"/>
          <w:b w:val="0"/>
          <w:bCs w:val="0"/>
          <w:szCs w:val="32"/>
        </w:rPr>
        <w:t>内容和</w:t>
      </w:r>
      <w:r>
        <w:rPr>
          <w:rStyle w:val="5"/>
          <w:rFonts w:ascii="黑体" w:hAnsi="黑体" w:eastAsia="黑体" w:cs="黑体"/>
          <w:b w:val="0"/>
          <w:bCs w:val="0"/>
          <w:szCs w:val="32"/>
        </w:rPr>
        <w:t>形式</w:t>
      </w:r>
    </w:p>
    <w:p>
      <w:pPr>
        <w:adjustRightInd w:val="0"/>
        <w:snapToGrid w:val="0"/>
        <w:spacing w:line="560" w:lineRule="exact"/>
        <w:ind w:firstLine="643" w:firstLineChars="200"/>
        <w:rPr>
          <w:rFonts w:ascii="楷体_GB2312" w:hAnsi="楷体_GB2312" w:eastAsia="楷体_GB2312" w:cs="楷体_GB2312"/>
          <w:b/>
          <w:bCs w:val="0"/>
          <w:szCs w:val="32"/>
        </w:rPr>
      </w:pPr>
      <w:r>
        <w:rPr>
          <w:rFonts w:hint="eastAsia" w:ascii="楷体_GB2312" w:hAnsi="楷体_GB2312" w:eastAsia="楷体_GB2312" w:cs="楷体_GB2312"/>
          <w:b/>
          <w:bCs w:val="0"/>
          <w:szCs w:val="32"/>
        </w:rPr>
        <w:t>（一）</w:t>
      </w:r>
      <w:r>
        <w:rPr>
          <w:rFonts w:ascii="楷体_GB2312" w:hAnsi="楷体_GB2312" w:eastAsia="楷体_GB2312" w:cs="楷体_GB2312"/>
          <w:b/>
          <w:bCs w:val="0"/>
          <w:szCs w:val="32"/>
        </w:rPr>
        <w:t>作品朗读</w:t>
      </w:r>
    </w:p>
    <w:p>
      <w:pPr>
        <w:adjustRightInd w:val="0"/>
        <w:snapToGrid w:val="0"/>
        <w:spacing w:line="560" w:lineRule="exact"/>
        <w:ind w:firstLine="643" w:firstLineChars="200"/>
        <w:rPr>
          <w:szCs w:val="32"/>
        </w:rPr>
      </w:pPr>
      <w:r>
        <w:rPr>
          <w:rFonts w:hint="eastAsia"/>
          <w:b/>
          <w:bCs w:val="0"/>
          <w:szCs w:val="32"/>
        </w:rPr>
        <w:t>考试目的：</w:t>
      </w:r>
      <w:r>
        <w:rPr>
          <w:rFonts w:hint="eastAsia"/>
          <w:szCs w:val="32"/>
        </w:rPr>
        <w:t>主要考查考生普通话</w:t>
      </w:r>
      <w:r>
        <w:rPr>
          <w:rFonts w:hint="eastAsia"/>
          <w:szCs w:val="32"/>
          <w:lang w:val="en-US" w:eastAsia="zh-CN"/>
        </w:rPr>
        <w:t>语音</w:t>
      </w:r>
      <w:r>
        <w:rPr>
          <w:rFonts w:hint="eastAsia"/>
          <w:szCs w:val="32"/>
        </w:rPr>
        <w:t>面貌、嗓音条件及对作品的理解力、感受力和表现力</w:t>
      </w:r>
      <w:r>
        <w:rPr>
          <w:rFonts w:hint="eastAsia"/>
          <w:szCs w:val="32"/>
          <w:lang w:val="en-US" w:eastAsia="zh-CN"/>
        </w:rPr>
        <w:t>等</w:t>
      </w:r>
      <w:r>
        <w:rPr>
          <w:rFonts w:hint="eastAsia"/>
          <w:szCs w:val="32"/>
        </w:rPr>
        <w:t>。</w:t>
      </w:r>
    </w:p>
    <w:p>
      <w:pPr>
        <w:adjustRightInd w:val="0"/>
        <w:snapToGrid w:val="0"/>
        <w:spacing w:line="560" w:lineRule="exact"/>
        <w:ind w:firstLine="643" w:firstLineChars="200"/>
        <w:rPr>
          <w:rFonts w:hint="eastAsia"/>
          <w:szCs w:val="32"/>
        </w:rPr>
      </w:pPr>
      <w:r>
        <w:rPr>
          <w:rFonts w:hint="eastAsia"/>
          <w:b/>
          <w:bCs w:val="0"/>
          <w:szCs w:val="32"/>
        </w:rPr>
        <w:t>考试内容：</w:t>
      </w:r>
      <w:r>
        <w:rPr>
          <w:rFonts w:hint="eastAsia"/>
          <w:szCs w:val="32"/>
        </w:rPr>
        <w:t>指定文学作品朗读，包括</w:t>
      </w:r>
      <w:r>
        <w:rPr>
          <w:szCs w:val="32"/>
        </w:rPr>
        <w:t>一</w:t>
      </w:r>
      <w:r>
        <w:rPr>
          <w:rFonts w:hint="eastAsia"/>
          <w:szCs w:val="32"/>
        </w:rPr>
        <w:t>首（段）</w:t>
      </w:r>
      <w:r>
        <w:rPr>
          <w:szCs w:val="32"/>
        </w:rPr>
        <w:t>古诗</w:t>
      </w:r>
      <w:r>
        <w:rPr>
          <w:rFonts w:hint="eastAsia"/>
          <w:szCs w:val="32"/>
          <w:lang w:val="en-US" w:eastAsia="zh-CN"/>
        </w:rPr>
        <w:t>文</w:t>
      </w:r>
      <w:r>
        <w:rPr>
          <w:szCs w:val="32"/>
        </w:rPr>
        <w:t>和一</w:t>
      </w:r>
      <w:r>
        <w:rPr>
          <w:rFonts w:hint="eastAsia"/>
          <w:szCs w:val="32"/>
        </w:rPr>
        <w:t>段</w:t>
      </w:r>
      <w:r>
        <w:rPr>
          <w:szCs w:val="32"/>
        </w:rPr>
        <w:t>现代文学作品节选。</w:t>
      </w:r>
    </w:p>
    <w:p>
      <w:pPr>
        <w:adjustRightInd w:val="0"/>
        <w:snapToGrid w:val="0"/>
        <w:spacing w:line="560" w:lineRule="exact"/>
        <w:ind w:firstLine="643" w:firstLineChars="200"/>
        <w:rPr>
          <w:rFonts w:hint="eastAsia"/>
          <w:szCs w:val="32"/>
        </w:rPr>
      </w:pPr>
      <w:r>
        <w:rPr>
          <w:rFonts w:hint="eastAsia"/>
          <w:b/>
          <w:bCs w:val="0"/>
          <w:color w:val="000000"/>
          <w:szCs w:val="32"/>
        </w:rPr>
        <w:t>考试形式：</w:t>
      </w:r>
      <w:r>
        <w:rPr>
          <w:rFonts w:hint="eastAsia"/>
          <w:szCs w:val="32"/>
        </w:rPr>
        <w:t>现场</w:t>
      </w:r>
      <w:r>
        <w:rPr>
          <w:rFonts w:hint="eastAsia"/>
          <w:szCs w:val="32"/>
          <w:lang w:val="en-US" w:eastAsia="zh-CN"/>
        </w:rPr>
        <w:t>抽取试题，考试时长不超过2分钟</w:t>
      </w:r>
      <w:r>
        <w:rPr>
          <w:rFonts w:hint="eastAsia"/>
          <w:szCs w:val="32"/>
        </w:rPr>
        <w:t>。</w:t>
      </w:r>
    </w:p>
    <w:p>
      <w:pPr>
        <w:adjustRightInd w:val="0"/>
        <w:snapToGrid w:val="0"/>
        <w:spacing w:line="560" w:lineRule="exact"/>
        <w:ind w:firstLine="643" w:firstLineChars="200"/>
        <w:rPr>
          <w:b/>
          <w:bCs w:val="0"/>
          <w:szCs w:val="32"/>
        </w:rPr>
      </w:pPr>
      <w:r>
        <w:rPr>
          <w:rFonts w:ascii="楷体_GB2312" w:hAnsi="楷体_GB2312" w:eastAsia="楷体_GB2312" w:cs="楷体_GB2312"/>
          <w:b/>
          <w:bCs w:val="0"/>
          <w:szCs w:val="32"/>
        </w:rPr>
        <w:t>（二）新闻</w:t>
      </w:r>
      <w:r>
        <w:rPr>
          <w:rFonts w:hint="eastAsia" w:ascii="楷体_GB2312" w:hAnsi="楷体_GB2312" w:eastAsia="楷体_GB2312" w:cs="楷体_GB2312"/>
          <w:b/>
          <w:bCs w:val="0"/>
          <w:szCs w:val="32"/>
        </w:rPr>
        <w:t>播报</w:t>
      </w:r>
    </w:p>
    <w:p>
      <w:pPr>
        <w:adjustRightInd w:val="0"/>
        <w:snapToGrid w:val="0"/>
        <w:spacing w:line="560" w:lineRule="exact"/>
        <w:ind w:firstLine="643" w:firstLineChars="200"/>
        <w:rPr>
          <w:szCs w:val="32"/>
        </w:rPr>
      </w:pPr>
      <w:r>
        <w:rPr>
          <w:rFonts w:hint="eastAsia"/>
          <w:b/>
          <w:bCs w:val="0"/>
          <w:szCs w:val="32"/>
        </w:rPr>
        <w:t>考试目的：</w:t>
      </w:r>
      <w:r>
        <w:rPr>
          <w:rFonts w:hint="eastAsia"/>
          <w:szCs w:val="32"/>
        </w:rPr>
        <w:t>主要考查考生对新闻稿件的理解能力和表达能力。</w:t>
      </w:r>
    </w:p>
    <w:p>
      <w:pPr>
        <w:adjustRightInd w:val="0"/>
        <w:snapToGrid w:val="0"/>
        <w:spacing w:line="560" w:lineRule="exact"/>
        <w:ind w:firstLine="643" w:firstLineChars="200"/>
        <w:rPr>
          <w:szCs w:val="32"/>
        </w:rPr>
      </w:pPr>
      <w:r>
        <w:rPr>
          <w:rFonts w:hint="eastAsia"/>
          <w:b/>
          <w:bCs w:val="0"/>
          <w:szCs w:val="32"/>
        </w:rPr>
        <w:t>考试内容：</w:t>
      </w:r>
      <w:r>
        <w:rPr>
          <w:rFonts w:hint="eastAsia"/>
          <w:szCs w:val="32"/>
        </w:rPr>
        <w:t>指定</w:t>
      </w:r>
      <w:r>
        <w:rPr>
          <w:szCs w:val="32"/>
        </w:rPr>
        <w:t>新闻稿件</w:t>
      </w:r>
      <w:r>
        <w:rPr>
          <w:rFonts w:hint="eastAsia"/>
          <w:szCs w:val="32"/>
        </w:rPr>
        <w:t>播报</w:t>
      </w:r>
      <w:r>
        <w:rPr>
          <w:szCs w:val="32"/>
        </w:rPr>
        <w:t>。</w:t>
      </w:r>
    </w:p>
    <w:p>
      <w:pPr>
        <w:adjustRightInd w:val="0"/>
        <w:snapToGrid w:val="0"/>
        <w:spacing w:line="560" w:lineRule="exact"/>
        <w:ind w:firstLine="643" w:firstLineChars="200"/>
        <w:rPr>
          <w:rFonts w:hint="eastAsia"/>
          <w:szCs w:val="32"/>
        </w:rPr>
      </w:pPr>
      <w:r>
        <w:rPr>
          <w:rFonts w:hint="eastAsia"/>
          <w:b/>
          <w:bCs w:val="0"/>
          <w:szCs w:val="32"/>
        </w:rPr>
        <w:t>考试形式：</w:t>
      </w:r>
      <w:r>
        <w:rPr>
          <w:rFonts w:hint="eastAsia"/>
          <w:szCs w:val="32"/>
        </w:rPr>
        <w:t>现场</w:t>
      </w:r>
      <w:r>
        <w:rPr>
          <w:rFonts w:hint="eastAsia"/>
          <w:szCs w:val="32"/>
          <w:lang w:val="en-US" w:eastAsia="zh-CN"/>
        </w:rPr>
        <w:t>抽取试题，考试时长不超过1分钟</w:t>
      </w:r>
      <w:r>
        <w:rPr>
          <w:rFonts w:hint="eastAsia"/>
          <w:szCs w:val="32"/>
        </w:rPr>
        <w:t>。</w:t>
      </w:r>
    </w:p>
    <w:p>
      <w:pPr>
        <w:adjustRightInd w:val="0"/>
        <w:snapToGrid w:val="0"/>
        <w:spacing w:line="560" w:lineRule="exact"/>
        <w:ind w:firstLine="643" w:firstLineChars="200"/>
        <w:rPr>
          <w:b/>
          <w:bCs w:val="0"/>
          <w:szCs w:val="32"/>
        </w:rPr>
      </w:pPr>
      <w:r>
        <w:rPr>
          <w:rFonts w:ascii="楷体_GB2312" w:hAnsi="楷体_GB2312" w:eastAsia="楷体_GB2312" w:cs="楷体_GB2312"/>
          <w:b/>
          <w:bCs w:val="0"/>
          <w:szCs w:val="32"/>
        </w:rPr>
        <w:t>（三）</w:t>
      </w:r>
      <w:r>
        <w:rPr>
          <w:rFonts w:hint="eastAsia" w:ascii="楷体_GB2312" w:hAnsi="楷体_GB2312" w:eastAsia="楷体_GB2312" w:cs="楷体_GB2312"/>
          <w:b/>
          <w:bCs w:val="0"/>
          <w:szCs w:val="32"/>
        </w:rPr>
        <w:t>话题</w:t>
      </w:r>
      <w:r>
        <w:rPr>
          <w:rFonts w:ascii="楷体_GB2312" w:hAnsi="楷体_GB2312" w:eastAsia="楷体_GB2312" w:cs="楷体_GB2312"/>
          <w:b/>
          <w:bCs w:val="0"/>
          <w:szCs w:val="32"/>
        </w:rPr>
        <w:t>评述</w:t>
      </w:r>
    </w:p>
    <w:p>
      <w:pPr>
        <w:adjustRightInd w:val="0"/>
        <w:snapToGrid w:val="0"/>
        <w:spacing w:line="560" w:lineRule="exact"/>
        <w:ind w:firstLine="643" w:firstLineChars="200"/>
        <w:rPr>
          <w:szCs w:val="32"/>
        </w:rPr>
      </w:pPr>
      <w:r>
        <w:rPr>
          <w:rFonts w:hint="eastAsia"/>
          <w:b/>
          <w:bCs w:val="0"/>
          <w:szCs w:val="32"/>
        </w:rPr>
        <w:t>考试目的：</w:t>
      </w:r>
      <w:r>
        <w:rPr>
          <w:rFonts w:hint="eastAsia"/>
          <w:szCs w:val="32"/>
        </w:rPr>
        <w:t>主要考查考生思维能力、语言组织能力和口语表达能力。</w:t>
      </w:r>
    </w:p>
    <w:p>
      <w:pPr>
        <w:adjustRightInd w:val="0"/>
        <w:snapToGrid w:val="0"/>
        <w:spacing w:line="560" w:lineRule="exact"/>
        <w:ind w:firstLine="643" w:firstLineChars="200"/>
        <w:rPr>
          <w:szCs w:val="32"/>
        </w:rPr>
      </w:pPr>
      <w:r>
        <w:rPr>
          <w:rFonts w:hint="eastAsia"/>
          <w:b/>
          <w:bCs w:val="0"/>
          <w:szCs w:val="32"/>
        </w:rPr>
        <w:t>考试内容：</w:t>
      </w:r>
      <w:r>
        <w:rPr>
          <w:rFonts w:hint="eastAsia"/>
          <w:szCs w:val="32"/>
          <w:lang w:val="en-US" w:eastAsia="zh-CN"/>
        </w:rPr>
        <w:t>对所提供的话题（素材）</w:t>
      </w:r>
      <w:r>
        <w:rPr>
          <w:szCs w:val="32"/>
        </w:rPr>
        <w:t>进行评述。</w:t>
      </w:r>
    </w:p>
    <w:p>
      <w:pPr>
        <w:adjustRightInd w:val="0"/>
        <w:snapToGrid w:val="0"/>
        <w:spacing w:line="560" w:lineRule="exact"/>
        <w:ind w:firstLine="643" w:firstLineChars="200"/>
        <w:rPr>
          <w:rFonts w:hint="eastAsia"/>
          <w:szCs w:val="32"/>
        </w:rPr>
      </w:pPr>
      <w:r>
        <w:rPr>
          <w:rFonts w:hint="eastAsia"/>
          <w:b/>
          <w:bCs w:val="0"/>
          <w:szCs w:val="32"/>
        </w:rPr>
        <w:t>考试形式：</w:t>
      </w:r>
      <w:r>
        <w:rPr>
          <w:rFonts w:hint="eastAsia"/>
          <w:szCs w:val="32"/>
        </w:rPr>
        <w:t>现场</w:t>
      </w:r>
      <w:r>
        <w:rPr>
          <w:rFonts w:hint="eastAsia"/>
          <w:szCs w:val="32"/>
          <w:lang w:val="en-US" w:eastAsia="zh-CN"/>
        </w:rPr>
        <w:t>抽取考题，脱稿评述，考试时长不超过2分钟</w:t>
      </w:r>
      <w:r>
        <w:rPr>
          <w:rFonts w:hint="eastAsia"/>
          <w:szCs w:val="32"/>
        </w:rPr>
        <w:t>。</w:t>
      </w:r>
    </w:p>
    <w:p>
      <w:pPr>
        <w:spacing w:line="540" w:lineRule="exact"/>
        <w:ind w:firstLine="640" w:firstLineChars="200"/>
        <w:rPr>
          <w:rStyle w:val="5"/>
          <w:rFonts w:hint="default" w:ascii="黑体" w:hAnsi="黑体" w:eastAsia="黑体" w:cs="黑体"/>
          <w:b w:val="0"/>
          <w:bCs w:val="0"/>
          <w:szCs w:val="32"/>
          <w:lang w:val="en-US" w:eastAsia="zh-CN"/>
        </w:rPr>
      </w:pPr>
      <w:r>
        <w:rPr>
          <w:rStyle w:val="5"/>
          <w:rFonts w:hint="eastAsia" w:ascii="黑体" w:hAnsi="黑体" w:eastAsia="黑体" w:cs="黑体"/>
          <w:b w:val="0"/>
          <w:bCs w:val="0"/>
          <w:szCs w:val="32"/>
          <w:lang w:val="en-US" w:eastAsia="zh-CN"/>
        </w:rPr>
        <w:t>注：</w:t>
      </w:r>
      <w:r>
        <w:rPr>
          <w:rFonts w:hint="eastAsia" w:ascii="Times New Roman" w:hAnsi="Times New Roman" w:cs="Times New Roman"/>
          <w:szCs w:val="32"/>
          <w:lang w:val="en-US" w:eastAsia="zh-CN"/>
        </w:rPr>
        <w:t>所有考试科目均采用单人单场面试方式，同一考生原则上应在同一考场一次性完成。考生三个科目的备稿总时长控制在10-15分钟。</w:t>
      </w:r>
    </w:p>
    <w:p>
      <w:pPr>
        <w:spacing w:line="540" w:lineRule="exact"/>
        <w:ind w:firstLine="640" w:firstLineChars="200"/>
        <w:rPr>
          <w:rStyle w:val="5"/>
          <w:rFonts w:hint="eastAsia" w:ascii="黑体" w:hAnsi="黑体" w:eastAsia="黑体" w:cs="黑体"/>
          <w:b w:val="0"/>
          <w:bCs w:val="0"/>
          <w:szCs w:val="32"/>
          <w:lang w:eastAsia="zh-CN"/>
        </w:rPr>
      </w:pPr>
      <w:r>
        <w:rPr>
          <w:rStyle w:val="5"/>
          <w:rFonts w:hint="eastAsia" w:ascii="黑体" w:hAnsi="黑体" w:eastAsia="黑体" w:cs="黑体"/>
          <w:b w:val="0"/>
          <w:bCs w:val="0"/>
          <w:szCs w:val="32"/>
        </w:rPr>
        <w:t>四</w:t>
      </w:r>
      <w:r>
        <w:rPr>
          <w:rStyle w:val="5"/>
          <w:rFonts w:ascii="黑体" w:hAnsi="黑体" w:eastAsia="黑体" w:cs="黑体"/>
          <w:b w:val="0"/>
          <w:bCs w:val="0"/>
          <w:szCs w:val="32"/>
        </w:rPr>
        <w:t>、</w:t>
      </w:r>
      <w:r>
        <w:rPr>
          <w:rStyle w:val="5"/>
          <w:rFonts w:hint="eastAsia" w:ascii="黑体" w:hAnsi="黑体" w:eastAsia="黑体" w:cs="黑体"/>
          <w:b w:val="0"/>
          <w:bCs w:val="0"/>
          <w:szCs w:val="32"/>
          <w:lang w:val="en-US" w:eastAsia="zh-CN"/>
        </w:rPr>
        <w:t>注意事项</w:t>
      </w:r>
    </w:p>
    <w:p>
      <w:pPr>
        <w:adjustRightInd w:val="0"/>
        <w:snapToGrid w:val="0"/>
        <w:spacing w:line="560" w:lineRule="exact"/>
        <w:ind w:firstLine="640" w:firstLineChars="200"/>
        <w:rPr>
          <w:rFonts w:hint="eastAsia"/>
          <w:szCs w:val="32"/>
          <w:lang w:val="en-US" w:eastAsia="zh-CN"/>
        </w:rPr>
      </w:pPr>
      <w:r>
        <w:rPr>
          <w:rFonts w:hint="eastAsia" w:ascii="楷体_GB2312" w:hAnsi="楷体_GB2312" w:eastAsia="楷体_GB2312" w:cs="楷体_GB2312"/>
          <w:bCs/>
          <w:szCs w:val="32"/>
          <w:lang w:val="en-US" w:eastAsia="zh-CN"/>
        </w:rPr>
        <w:t>1.</w:t>
      </w:r>
      <w:r>
        <w:rPr>
          <w:szCs w:val="32"/>
        </w:rPr>
        <w:t>考生</w:t>
      </w:r>
      <w:r>
        <w:rPr>
          <w:rFonts w:hint="eastAsia"/>
          <w:szCs w:val="32"/>
          <w:lang w:val="en-US" w:eastAsia="zh-CN"/>
        </w:rPr>
        <w:t>不得出现可能影响客观评判的化妆、遮挡面部、佩戴饰品等行为。</w:t>
      </w:r>
    </w:p>
    <w:p>
      <w:pPr>
        <w:keepNext w:val="0"/>
        <w:keepLines w:val="0"/>
        <w:pageBreakBefore w:val="0"/>
        <w:kinsoku/>
        <w:wordWrap/>
        <w:overflowPunct/>
        <w:topLinePunct w:val="0"/>
        <w:autoSpaceDE/>
        <w:autoSpaceDN/>
        <w:bidi w:val="0"/>
        <w:adjustRightInd/>
        <w:snapToGrid/>
        <w:spacing w:line="520" w:lineRule="exact"/>
        <w:ind w:right="-141" w:rightChars="-44" w:firstLine="640" w:firstLineChars="200"/>
        <w:jc w:val="left"/>
        <w:textAlignment w:val="auto"/>
        <w:rPr>
          <w:rFonts w:hint="eastAsia"/>
          <w:szCs w:val="32"/>
          <w:lang w:val="en-US" w:eastAsia="zh-CN"/>
        </w:rPr>
      </w:pPr>
      <w:r>
        <w:rPr>
          <w:rFonts w:hint="eastAsia"/>
          <w:szCs w:val="32"/>
          <w:lang w:val="en-US" w:eastAsia="zh-CN"/>
        </w:rPr>
        <w:t>2</w:t>
      </w:r>
      <w:r>
        <w:rPr>
          <w:rFonts w:hint="eastAsia" w:ascii="楷体_GB2312" w:hAnsi="楷体_GB2312" w:eastAsia="楷体_GB2312" w:cs="楷体_GB2312"/>
          <w:bCs/>
          <w:szCs w:val="32"/>
          <w:lang w:val="en-US" w:eastAsia="zh-CN"/>
        </w:rPr>
        <w:t>.</w:t>
      </w:r>
      <w:r>
        <w:rPr>
          <w:rFonts w:hint="eastAsia"/>
          <w:szCs w:val="32"/>
          <w:lang w:val="en-US" w:eastAsia="zh-CN"/>
        </w:rPr>
        <w:t>考试过程中不得使用辅助工具，如道具、音乐播放器等。</w:t>
      </w:r>
    </w:p>
    <w:p>
      <w:pPr>
        <w:keepNext w:val="0"/>
        <w:keepLines w:val="0"/>
        <w:pageBreakBefore w:val="0"/>
        <w:kinsoku/>
        <w:wordWrap/>
        <w:overflowPunct/>
        <w:topLinePunct w:val="0"/>
        <w:autoSpaceDE/>
        <w:autoSpaceDN/>
        <w:bidi w:val="0"/>
        <w:adjustRightInd/>
        <w:snapToGrid/>
        <w:spacing w:line="520" w:lineRule="exact"/>
        <w:ind w:right="-141" w:rightChars="-44" w:firstLine="640" w:firstLineChars="200"/>
        <w:jc w:val="left"/>
        <w:textAlignment w:val="auto"/>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3.考生应充分全面展示个人水平，合理分配考试时长，且不超出该科目规定的总时长。</w:t>
      </w:r>
    </w:p>
    <w:p>
      <w:pPr>
        <w:keepNext w:val="0"/>
        <w:keepLines w:val="0"/>
        <w:pageBreakBefore w:val="0"/>
        <w:kinsoku/>
        <w:wordWrap/>
        <w:overflowPunct/>
        <w:topLinePunct w:val="0"/>
        <w:autoSpaceDE/>
        <w:autoSpaceDN/>
        <w:bidi w:val="0"/>
        <w:adjustRightInd/>
        <w:snapToGrid/>
        <w:spacing w:line="520" w:lineRule="exact"/>
        <w:ind w:right="-141" w:rightChars="-44" w:firstLine="640" w:firstLineChars="200"/>
        <w:jc w:val="left"/>
        <w:textAlignment w:val="auto"/>
        <w:rPr>
          <w:rFonts w:hint="eastAsia" w:ascii="仿宋_GB2312" w:hAnsi="仿宋_GB2312" w:cs="仿宋_GB2312"/>
          <w:szCs w:val="32"/>
        </w:rPr>
      </w:pPr>
      <w:r>
        <w:rPr>
          <w:rFonts w:hint="eastAsia" w:ascii="Times New Roman" w:hAnsi="Times New Roman" w:cs="Times New Roman"/>
          <w:szCs w:val="32"/>
          <w:lang w:val="en-US" w:eastAsia="zh-CN"/>
        </w:rPr>
        <w:t>4.考生凭身份证原件和艺术类专业准考证参加专业考试。专业面试科目考试实行分批次</w:t>
      </w:r>
      <w:r>
        <w:rPr>
          <w:rFonts w:hint="eastAsia" w:ascii="仿宋_GB2312" w:hAnsi="仿宋_GB2312" w:cs="仿宋_GB2312"/>
          <w:szCs w:val="32"/>
        </w:rPr>
        <w:t>定时</w:t>
      </w:r>
      <w:r>
        <w:rPr>
          <w:rFonts w:hint="eastAsia" w:ascii="仿宋_GB2312" w:hAnsi="仿宋_GB2312" w:cs="仿宋_GB2312"/>
          <w:szCs w:val="32"/>
          <w:lang w:val="en-US" w:eastAsia="zh-CN"/>
        </w:rPr>
        <w:t>抽签后按顺序</w:t>
      </w:r>
      <w:r>
        <w:rPr>
          <w:rFonts w:hint="eastAsia" w:ascii="仿宋_GB2312" w:hAnsi="仿宋_GB2312" w:cs="仿宋_GB2312"/>
          <w:szCs w:val="32"/>
        </w:rPr>
        <w:t>进行，考生本人的专业准考证上已排定了考生所参加的专业面试科目考试</w:t>
      </w:r>
      <w:r>
        <w:rPr>
          <w:rFonts w:hint="eastAsia" w:ascii="仿宋_GB2312" w:hAnsi="仿宋_GB2312" w:cs="仿宋_GB2312"/>
          <w:szCs w:val="32"/>
          <w:lang w:val="en-US" w:eastAsia="zh-CN"/>
        </w:rPr>
        <w:t>批次开始</w:t>
      </w:r>
      <w:r>
        <w:rPr>
          <w:rFonts w:hint="eastAsia" w:ascii="仿宋_GB2312" w:hAnsi="仿宋_GB2312" w:cs="仿宋_GB2312"/>
          <w:szCs w:val="32"/>
        </w:rPr>
        <w:t>时间，凡不按专业准考证上规定的</w:t>
      </w:r>
      <w:r>
        <w:rPr>
          <w:rFonts w:hint="eastAsia" w:ascii="仿宋_GB2312" w:hAnsi="仿宋_GB2312" w:cs="仿宋_GB2312"/>
          <w:szCs w:val="32"/>
          <w:lang w:val="en-US" w:eastAsia="zh-CN"/>
        </w:rPr>
        <w:t>批次开始</w:t>
      </w:r>
      <w:r>
        <w:rPr>
          <w:rFonts w:hint="eastAsia" w:ascii="仿宋_GB2312" w:hAnsi="仿宋_GB2312" w:cs="仿宋_GB2312"/>
          <w:szCs w:val="32"/>
        </w:rPr>
        <w:t>时间参加考试的考生，视为自动放弃。考生如果因突发疾病无法参加考试，可持三级甲等（含）以上医院出具的病情诊断书及相关治疗缴费凭证提前向</w:t>
      </w:r>
      <w:r>
        <w:rPr>
          <w:rFonts w:hint="eastAsia" w:ascii="仿宋_GB2312" w:hAnsi="仿宋_GB2312" w:cs="仿宋_GB2312"/>
          <w:szCs w:val="32"/>
          <w:lang w:val="en-US" w:eastAsia="zh-CN"/>
        </w:rPr>
        <w:t>报名点</w:t>
      </w:r>
      <w:r>
        <w:rPr>
          <w:rFonts w:hint="eastAsia" w:ascii="仿宋_GB2312" w:hAnsi="仿宋_GB2312" w:cs="仿宋_GB2312"/>
          <w:szCs w:val="32"/>
        </w:rPr>
        <w:t>提交更改考试时间的申请，由</w:t>
      </w:r>
      <w:r>
        <w:rPr>
          <w:rFonts w:hint="eastAsia" w:ascii="仿宋_GB2312" w:hAnsi="仿宋_GB2312" w:cs="仿宋_GB2312"/>
          <w:szCs w:val="32"/>
          <w:lang w:val="en-US" w:eastAsia="zh-CN"/>
        </w:rPr>
        <w:t>教育考试院</w:t>
      </w:r>
      <w:r>
        <w:rPr>
          <w:rFonts w:hint="eastAsia" w:ascii="仿宋_GB2312" w:hAnsi="仿宋_GB2312" w:cs="仿宋_GB2312"/>
          <w:szCs w:val="32"/>
        </w:rPr>
        <w:t>在该科考试全部结束前的时段内酌情另行安排；除此之外的缺考，不另行安排考试时间，相关科目成绩计为0分。</w:t>
      </w:r>
    </w:p>
    <w:p>
      <w:pPr>
        <w:adjustRightInd w:val="0"/>
        <w:snapToGrid w:val="0"/>
        <w:spacing w:line="560" w:lineRule="exact"/>
        <w:ind w:firstLine="640" w:firstLineChars="200"/>
        <w:rPr>
          <w:rFonts w:hint="eastAsia" w:ascii="仿宋_GB2312" w:hAnsi="仿宋" w:cs="仿宋"/>
          <w:color w:val="000000"/>
          <w:sz w:val="32"/>
          <w:szCs w:val="32"/>
          <w:lang w:eastAsia="zh-CN"/>
        </w:rPr>
      </w:pPr>
      <w:r>
        <w:rPr>
          <w:rFonts w:hint="eastAsia" w:ascii="仿宋_GB2312" w:hAnsi="仿宋_GB2312" w:cs="仿宋_GB2312"/>
          <w:szCs w:val="32"/>
          <w:lang w:val="en-US" w:eastAsia="zh-CN"/>
        </w:rPr>
        <w:t>5.考试将全程录音录像，对于不遵守《考生守则》，不服从考务工作人员管理以及出现违规行为的考生，按</w:t>
      </w:r>
      <w:r>
        <w:rPr>
          <w:rFonts w:hint="eastAsia" w:ascii="仿宋_GB2312" w:hAnsi="仿宋" w:eastAsia="仿宋_GB2312" w:cs="仿宋"/>
          <w:color w:val="000000"/>
          <w:sz w:val="32"/>
          <w:szCs w:val="32"/>
        </w:rPr>
        <w:t>有关规定给予处理</w:t>
      </w:r>
      <w:r>
        <w:rPr>
          <w:rFonts w:hint="eastAsia" w:ascii="仿宋_GB2312" w:hAnsi="仿宋" w:cs="仿宋"/>
          <w:color w:val="000000"/>
          <w:sz w:val="32"/>
          <w:szCs w:val="32"/>
          <w:lang w:eastAsia="zh-CN"/>
        </w:rPr>
        <w:t>。</w:t>
      </w:r>
    </w:p>
    <w:p>
      <w:pPr>
        <w:adjustRightInd w:val="0"/>
        <w:snapToGrid w:val="0"/>
        <w:spacing w:line="560" w:lineRule="exact"/>
        <w:ind w:firstLine="640" w:firstLineChars="200"/>
        <w:rPr>
          <w:rStyle w:val="5"/>
          <w:rFonts w:hint="eastAsia" w:ascii="黑体" w:hAnsi="黑体" w:eastAsia="黑体" w:cs="黑体"/>
          <w:b w:val="0"/>
          <w:bCs w:val="0"/>
          <w:szCs w:val="32"/>
          <w:lang w:val="en-US" w:eastAsia="zh-CN"/>
        </w:rPr>
      </w:pPr>
      <w:r>
        <w:rPr>
          <w:rStyle w:val="5"/>
          <w:rFonts w:hint="eastAsia" w:ascii="黑体" w:hAnsi="黑体" w:eastAsia="黑体" w:cs="黑体"/>
          <w:b w:val="0"/>
          <w:bCs w:val="0"/>
          <w:szCs w:val="32"/>
          <w:lang w:val="en-US" w:eastAsia="zh-CN"/>
        </w:rPr>
        <w:t>五</w:t>
      </w:r>
      <w:r>
        <w:rPr>
          <w:rStyle w:val="5"/>
          <w:rFonts w:ascii="黑体" w:hAnsi="黑体" w:eastAsia="黑体" w:cs="黑体"/>
          <w:b w:val="0"/>
          <w:bCs w:val="0"/>
          <w:szCs w:val="32"/>
        </w:rPr>
        <w:t>、</w:t>
      </w:r>
      <w:r>
        <w:rPr>
          <w:rStyle w:val="5"/>
          <w:rFonts w:hint="eastAsia" w:ascii="黑体" w:hAnsi="黑体" w:eastAsia="黑体" w:cs="黑体"/>
          <w:b w:val="0"/>
          <w:bCs w:val="0"/>
          <w:szCs w:val="32"/>
          <w:lang w:val="en-US" w:eastAsia="zh-CN"/>
        </w:rPr>
        <w:t>考查范围</w:t>
      </w:r>
    </w:p>
    <w:p>
      <w:pPr>
        <w:adjustRightInd w:val="0"/>
        <w:snapToGrid w:val="0"/>
        <w:spacing w:line="560" w:lineRule="exact"/>
        <w:ind w:firstLine="640" w:firstLineChars="200"/>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作品朗读科目选材以中小学语文科目涉及的内容为主。</w:t>
      </w:r>
    </w:p>
    <w:p>
      <w:pPr>
        <w:adjustRightInd w:val="0"/>
        <w:snapToGrid w:val="0"/>
        <w:spacing w:line="560" w:lineRule="exact"/>
        <w:ind w:firstLine="640" w:firstLineChars="200"/>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新闻播报科目选材以官方主流媒体发布的新闻为主。</w:t>
      </w:r>
    </w:p>
    <w:p>
      <w:pPr>
        <w:adjustRightInd w:val="0"/>
        <w:snapToGrid w:val="0"/>
        <w:spacing w:line="560" w:lineRule="exact"/>
        <w:ind w:firstLine="640" w:firstLineChars="200"/>
        <w:rPr>
          <w:rFonts w:hint="default" w:ascii="Times New Roman" w:hAnsi="Times New Roman" w:cs="Times New Roman"/>
          <w:szCs w:val="32"/>
          <w:lang w:val="en-US" w:eastAsia="zh-CN"/>
        </w:rPr>
      </w:pPr>
      <w:r>
        <w:rPr>
          <w:rFonts w:hint="eastAsia" w:ascii="Times New Roman" w:hAnsi="Times New Roman" w:cs="Times New Roman"/>
          <w:szCs w:val="32"/>
          <w:lang w:val="en-US" w:eastAsia="zh-CN"/>
        </w:rPr>
        <w:t>话题评述科目选材以社会热点、日常生活等内容为主。</w:t>
      </w:r>
    </w:p>
    <w:p>
      <w:pPr>
        <w:adjustRightInd w:val="0"/>
        <w:snapToGrid w:val="0"/>
        <w:spacing w:line="560" w:lineRule="exact"/>
        <w:ind w:firstLine="640" w:firstLineChars="200"/>
        <w:rPr>
          <w:rStyle w:val="5"/>
          <w:rFonts w:hint="eastAsia" w:ascii="黑体" w:hAnsi="黑体" w:eastAsia="黑体" w:cs="黑体"/>
          <w:b w:val="0"/>
          <w:bCs w:val="0"/>
          <w:szCs w:val="32"/>
          <w:lang w:val="en-US" w:eastAsia="zh-CN"/>
        </w:rPr>
      </w:pPr>
      <w:r>
        <w:rPr>
          <w:rStyle w:val="5"/>
          <w:rFonts w:hint="eastAsia" w:ascii="黑体" w:hAnsi="黑体" w:eastAsia="黑体" w:cs="黑体"/>
          <w:b w:val="0"/>
          <w:bCs w:val="0"/>
          <w:szCs w:val="32"/>
          <w:lang w:val="en-US" w:eastAsia="zh-CN"/>
        </w:rPr>
        <w:t>六、试题示例</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Times New Roman" w:hAnsi="Times New Roman" w:eastAsia="仿宋_GB2312" w:cs="Times New Roman"/>
          <w:b/>
          <w:bCs/>
          <w:sz w:val="32"/>
          <w:szCs w:val="32"/>
        </w:rPr>
      </w:pPr>
      <w:r>
        <w:rPr>
          <w:rFonts w:hint="eastAsia" w:ascii="楷体_GB2312" w:hAnsi="楷体_GB2312" w:eastAsia="楷体_GB2312" w:cs="楷体_GB2312"/>
          <w:b/>
          <w:bCs/>
          <w:sz w:val="32"/>
          <w:szCs w:val="32"/>
        </w:rPr>
        <w:t>（一）作品朗读</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示例</w:t>
      </w:r>
      <w:r>
        <w:rPr>
          <w:rFonts w:ascii="Times New Roman" w:hAnsi="Times New Roman" w:eastAsia="仿宋_GB2312" w:cs="Times New Roman"/>
          <w:b/>
          <w:bCs/>
          <w:sz w:val="32"/>
          <w:szCs w:val="32"/>
        </w:rPr>
        <w:t>1</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黑体" w:hAnsi="黑体" w:eastAsia="黑体" w:cs="Times New Roman"/>
          <w:sz w:val="32"/>
          <w:szCs w:val="32"/>
        </w:rPr>
      </w:pPr>
      <w:r>
        <w:rPr>
          <w:rFonts w:hint="eastAsia" w:ascii="黑体" w:hAnsi="黑体" w:eastAsia="黑体" w:cs="Times New Roman"/>
          <w:sz w:val="32"/>
          <w:szCs w:val="32"/>
        </w:rPr>
        <w:t>望庐山瀑布</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楷体" w:hAnsi="楷体" w:eastAsia="楷体" w:cs="Times New Roman"/>
          <w:sz w:val="32"/>
          <w:szCs w:val="32"/>
        </w:rPr>
      </w:pPr>
      <w:r>
        <w:rPr>
          <w:rFonts w:hint="eastAsia" w:ascii="楷体" w:hAnsi="楷体" w:eastAsia="楷体" w:cs="Times New Roman"/>
          <w:sz w:val="32"/>
          <w:szCs w:val="32"/>
        </w:rPr>
        <w:t xml:space="preserve">李 </w:t>
      </w:r>
      <w:r>
        <w:rPr>
          <w:rFonts w:ascii="楷体" w:hAnsi="楷体" w:eastAsia="楷体" w:cs="Times New Roman"/>
          <w:sz w:val="32"/>
          <w:szCs w:val="32"/>
        </w:rPr>
        <w:t xml:space="preserve"> </w:t>
      </w:r>
      <w:r>
        <w:rPr>
          <w:rFonts w:hint="eastAsia" w:ascii="楷体" w:hAnsi="楷体" w:eastAsia="楷体" w:cs="Times New Roman"/>
          <w:sz w:val="32"/>
          <w:szCs w:val="32"/>
        </w:rPr>
        <w:t>白</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日照香炉生紫烟，遥看瀑布挂前川。</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飞流直下三千尺，疑是银河落九天。</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仿宋_GB2312" w:cs="Times New Roman"/>
          <w:b/>
          <w:bCs/>
          <w:sz w:val="32"/>
          <w:szCs w:val="32"/>
        </w:rPr>
      </w:pPr>
      <w:r>
        <w:rPr>
          <w:rFonts w:hint="eastAsia" w:ascii="Times New Roman" w:hAnsi="Times New Roman" w:eastAsia="仿宋_GB2312" w:cs="Times New Roman"/>
          <w:sz w:val="32"/>
          <w:szCs w:val="32"/>
        </w:rPr>
        <w:t>小时候，我无论对什么花，都不懂得欣赏。父亲总是指指点点地告诉我，这是梅花，那是木兰花……但我除了记些名字外，并不喜欢。我喜欢的是桂花。桂花树的样子笨笨的，不像梅树那样有姿态。不开花时，只见到满树的叶子；开花时，仔细地在树丛里寻找，才能看到那些小花。可是桂花的香气，太迷人了。</w:t>
      </w:r>
      <w:r>
        <w:rPr>
          <w:rFonts w:hint="eastAsia" w:ascii="Times New Roman" w:hAnsi="Times New Roman" w:eastAsia="仿宋_GB2312" w:cs="Times New Roman"/>
          <w:sz w:val="32"/>
          <w:szCs w:val="32"/>
          <w:lang w:eastAsia="zh-CN"/>
        </w:rPr>
        <w:t>（</w:t>
      </w:r>
      <w:r>
        <w:rPr>
          <w:rFonts w:hint="eastAsia" w:ascii="楷体" w:hAnsi="楷体" w:eastAsia="楷体" w:cs="Times New Roman"/>
          <w:sz w:val="32"/>
          <w:szCs w:val="32"/>
        </w:rPr>
        <w:t>选编自琦君《桂花雨》</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示例</w:t>
      </w:r>
      <w:r>
        <w:rPr>
          <w:rFonts w:ascii="Times New Roman" w:hAnsi="Times New Roman" w:eastAsia="仿宋_GB2312" w:cs="Times New Roman"/>
          <w:b/>
          <w:bCs/>
          <w:sz w:val="32"/>
          <w:szCs w:val="32"/>
        </w:rPr>
        <w:t>2</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黑体" w:hAnsi="黑体" w:eastAsia="黑体" w:cs="Times New Roman"/>
          <w:sz w:val="32"/>
          <w:szCs w:val="32"/>
        </w:rPr>
      </w:pPr>
      <w:r>
        <w:rPr>
          <w:rFonts w:hint="eastAsia" w:ascii="黑体" w:hAnsi="黑体" w:eastAsia="黑体" w:cs="Times New Roman"/>
          <w:sz w:val="32"/>
          <w:szCs w:val="32"/>
        </w:rPr>
        <w:t>相见欢</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楷体" w:hAnsi="楷体" w:eastAsia="楷体" w:cs="Times New Roman"/>
          <w:sz w:val="32"/>
          <w:szCs w:val="32"/>
        </w:rPr>
      </w:pPr>
      <w:r>
        <w:rPr>
          <w:rFonts w:hint="eastAsia" w:ascii="楷体" w:hAnsi="楷体" w:eastAsia="楷体" w:cs="Times New Roman"/>
          <w:sz w:val="32"/>
          <w:szCs w:val="32"/>
        </w:rPr>
        <w:t xml:space="preserve">李 </w:t>
      </w:r>
      <w:r>
        <w:rPr>
          <w:rFonts w:ascii="楷体" w:hAnsi="楷体" w:eastAsia="楷体" w:cs="Times New Roman"/>
          <w:sz w:val="32"/>
          <w:szCs w:val="32"/>
        </w:rPr>
        <w:t xml:space="preserve"> </w:t>
      </w:r>
      <w:r>
        <w:rPr>
          <w:rFonts w:hint="eastAsia" w:ascii="楷体" w:hAnsi="楷体" w:eastAsia="楷体" w:cs="Times New Roman"/>
          <w:sz w:val="32"/>
          <w:szCs w:val="32"/>
        </w:rPr>
        <w:t>煜</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无言独上西楼，月如钩。寂寞梧桐深院锁清秋。</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剪不断，理还乱，是离愁。别是一般滋味在心头。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我开始欣赏鸟，是在四川。黎明时，窗外是一片鸟啭，不是吱吱喳喳的麻雀，不是呱呱噪啼的乌鸦，那一片声音是清脆的，是嘹亮的，有的一声长叫，包括着六七个音阶，有的只是一个声音，圆润而不觉其单调，有时是独奏，有时是合唱，简直是一派和谐的交响乐。不知有多少个春天的早晨，这样的鸟声把我从梦境唤起</w:t>
      </w:r>
      <w:r>
        <w:rPr>
          <w:rFonts w:hint="eastAsia" w:ascii="Times New Roman" w:hAnsi="Times New Roman" w:eastAsia="仿宋_GB2312" w:cs="Times New Roman"/>
          <w:sz w:val="32"/>
          <w:szCs w:val="32"/>
          <w:lang w:eastAsia="zh-CN"/>
        </w:rPr>
        <w:t>。（</w:t>
      </w:r>
      <w:r>
        <w:rPr>
          <w:rFonts w:hint="eastAsia" w:ascii="楷体" w:hAnsi="楷体" w:eastAsia="楷体" w:cs="Times New Roman"/>
          <w:sz w:val="32"/>
          <w:szCs w:val="32"/>
        </w:rPr>
        <w:t>选编自梁实秋《鸟》</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示例</w:t>
      </w:r>
      <w:r>
        <w:rPr>
          <w:rFonts w:ascii="Times New Roman" w:hAnsi="Times New Roman" w:eastAsia="仿宋_GB2312" w:cs="Times New Roman"/>
          <w:b/>
          <w:bCs/>
          <w:sz w:val="32"/>
          <w:szCs w:val="32"/>
        </w:rPr>
        <w:t>3</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黑体" w:hAnsi="黑体" w:eastAsia="黑体" w:cs="Times New Roman"/>
          <w:sz w:val="32"/>
          <w:szCs w:val="32"/>
        </w:rPr>
      </w:pPr>
      <w:r>
        <w:rPr>
          <w:rFonts w:hint="eastAsia" w:ascii="黑体" w:hAnsi="黑体" w:eastAsia="黑体" w:cs="Times New Roman"/>
          <w:sz w:val="32"/>
          <w:szCs w:val="32"/>
        </w:rPr>
        <w:t>岳阳楼记（节选）</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楷体" w:hAnsi="楷体" w:eastAsia="楷体" w:cs="Times New Roman"/>
          <w:sz w:val="32"/>
          <w:szCs w:val="32"/>
        </w:rPr>
      </w:pPr>
      <w:r>
        <w:rPr>
          <w:rFonts w:hint="eastAsia" w:ascii="楷体" w:hAnsi="楷体" w:eastAsia="楷体" w:cs="Times New Roman"/>
          <w:sz w:val="32"/>
          <w:szCs w:val="32"/>
        </w:rPr>
        <w:t>范仲淹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至若春和景明，波澜不惊，上下天光，一碧万顷，沙鸥翔集，锦鳞游泳，岸芷汀兰，郁郁青青。</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楷体" w:hAnsi="楷体" w:eastAsia="楷体" w:cs="Times New Roman"/>
          <w:sz w:val="32"/>
          <w:szCs w:val="32"/>
        </w:rPr>
      </w:pPr>
      <w:r>
        <w:rPr>
          <w:rFonts w:hint="eastAsia" w:ascii="Times New Roman" w:hAnsi="Times New Roman" w:eastAsia="仿宋_GB2312" w:cs="Times New Roman"/>
          <w:sz w:val="32"/>
          <w:szCs w:val="32"/>
        </w:rPr>
        <w:t>不逢北国之秋，已将近十余年了。在南方，每年到了秋天，总要想起陶然亭的芦花，钓鱼台的柳影，西山的虫唱，玉泉的夜月，潭柘寺的钟声。在北平，即使不出门去罢，就是在皇城人海之中，租人家一椽破屋来住着，早晨起来，泡一碗浓茶，向院子一坐，你也能看得到很高很高的碧绿的天色，听得到青天下驯鸽的飞声</w:t>
      </w:r>
      <w:r>
        <w:rPr>
          <w:rFonts w:hint="eastAsia" w:ascii="Times New Roman" w:hAnsi="Times New Roman" w:eastAsia="仿宋_GB2312" w:cs="Times New Roman"/>
          <w:sz w:val="32"/>
          <w:szCs w:val="32"/>
          <w:lang w:eastAsia="zh-CN"/>
        </w:rPr>
        <w:t>。（</w:t>
      </w:r>
      <w:r>
        <w:rPr>
          <w:rFonts w:hint="eastAsia" w:ascii="楷体" w:hAnsi="楷体" w:eastAsia="楷体" w:cs="Times New Roman"/>
          <w:sz w:val="32"/>
          <w:szCs w:val="32"/>
        </w:rPr>
        <w:t>选编自郁达夫《故都的秋》</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（二）新闻播报</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示例</w:t>
      </w:r>
      <w:r>
        <w:rPr>
          <w:rFonts w:ascii="Times New Roman" w:hAnsi="Times New Roman" w:eastAsia="仿宋_GB2312" w:cs="Times New Roman"/>
          <w:b/>
          <w:bCs/>
          <w:sz w:val="32"/>
          <w:szCs w:val="32"/>
        </w:rPr>
        <w:t>1</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2021</w:t>
      </w:r>
      <w:r>
        <w:rPr>
          <w:rFonts w:hint="eastAsia" w:ascii="Times New Roman" w:hAnsi="Times New Roman" w:eastAsia="仿宋_GB2312" w:cs="Times New Roman"/>
          <w:sz w:val="32"/>
          <w:szCs w:val="32"/>
        </w:rPr>
        <w:t>年全运会男子百米飞人决赛今晚如期上演，亚洲百米“一哥”苏炳添力压群雄夺冠，以破赛会纪录的方式将全运会男子百米项目从此带到了“炳秒时代”。最让人惊喜的，是本届全运会在男子百米赛道上呈现出百花齐放的“空前盛世”，小将们不断刷新个人最佳，并对名将、老将们发起了猛烈的冲击，</w:t>
      </w:r>
      <w:r>
        <w:rPr>
          <w:rFonts w:ascii="Times New Roman" w:hAnsi="Times New Roman" w:eastAsia="仿宋_GB2312" w:cs="Times New Roman"/>
          <w:sz w:val="32"/>
          <w:szCs w:val="32"/>
        </w:rPr>
        <w:t>8</w:t>
      </w:r>
      <w:r>
        <w:rPr>
          <w:rFonts w:hint="eastAsia" w:ascii="Times New Roman" w:hAnsi="Times New Roman" w:eastAsia="仿宋_GB2312" w:cs="Times New Roman"/>
          <w:sz w:val="32"/>
          <w:szCs w:val="32"/>
        </w:rPr>
        <w:t>位决赛选手全部跑进</w:t>
      </w: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秒</w:t>
      </w:r>
      <w:r>
        <w:rPr>
          <w:rFonts w:ascii="Times New Roman" w:hAnsi="Times New Roman" w:eastAsia="仿宋_GB2312" w:cs="Times New Roman"/>
          <w:sz w:val="32"/>
          <w:szCs w:val="32"/>
        </w:rPr>
        <w:t>30</w:t>
      </w:r>
      <w:r>
        <w:rPr>
          <w:rFonts w:hint="eastAsia"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示例</w:t>
      </w:r>
      <w:r>
        <w:rPr>
          <w:rFonts w:ascii="Times New Roman" w:hAnsi="Times New Roman" w:eastAsia="仿宋_GB2312" w:cs="Times New Roman"/>
          <w:b/>
          <w:bCs/>
          <w:sz w:val="32"/>
          <w:szCs w:val="32"/>
        </w:rPr>
        <w:t>2</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b/>
          <w:bCs/>
          <w:sz w:val="32"/>
          <w:szCs w:val="32"/>
        </w:rPr>
      </w:pP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11</w:t>
      </w:r>
      <w:r>
        <w:rPr>
          <w:rFonts w:hint="eastAsia" w:ascii="Times New Roman" w:hAnsi="Times New Roman" w:eastAsia="仿宋_GB2312" w:cs="Times New Roman"/>
          <w:sz w:val="32"/>
          <w:szCs w:val="32"/>
        </w:rPr>
        <w:t>日，</w:t>
      </w:r>
      <w:r>
        <w:rPr>
          <w:rFonts w:ascii="Times New Roman" w:hAnsi="Times New Roman" w:eastAsia="仿宋_GB2312" w:cs="Times New Roman"/>
          <w:sz w:val="32"/>
          <w:szCs w:val="32"/>
        </w:rPr>
        <w:t>2021</w:t>
      </w:r>
      <w:r>
        <w:rPr>
          <w:rFonts w:hint="eastAsia" w:ascii="Times New Roman" w:hAnsi="Times New Roman" w:eastAsia="仿宋_GB2312" w:cs="Times New Roman"/>
          <w:sz w:val="32"/>
          <w:szCs w:val="32"/>
        </w:rPr>
        <w:t>年国家网络安全宣传周福建省活动开幕式在福州举行。今年活动树立网络安全“以人民为中心”的宗旨，主题为“网络安全为人民，网络安全靠人民”。在开幕式上，启动了“百家网络媒体进万家”网络安全宣传活动、第二届“闽盾杯”网络空间安全大赛、首届直播带岗“网络信息安全人才”专场。</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示例</w:t>
      </w:r>
      <w:r>
        <w:rPr>
          <w:rFonts w:ascii="Times New Roman" w:hAnsi="Times New Roman" w:eastAsia="仿宋_GB2312" w:cs="Times New Roman"/>
          <w:b/>
          <w:bCs/>
          <w:sz w:val="32"/>
          <w:szCs w:val="32"/>
        </w:rPr>
        <w:t>3</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b/>
          <w:bCs/>
          <w:sz w:val="32"/>
          <w:szCs w:val="32"/>
        </w:rPr>
      </w:pPr>
      <w:r>
        <w:rPr>
          <w:rFonts w:hint="eastAsia" w:ascii="Times New Roman" w:hAnsi="Times New Roman" w:eastAsia="仿宋_GB2312" w:cs="Times New Roman"/>
          <w:sz w:val="32"/>
          <w:szCs w:val="32"/>
        </w:rPr>
        <w:t>今天，教育部发布《关于进一步加强和改进普通高等学校艺术类专业考试招生工作的指导意见》。意见指出，到</w:t>
      </w:r>
      <w:r>
        <w:rPr>
          <w:rFonts w:ascii="Times New Roman" w:hAnsi="Times New Roman" w:eastAsia="仿宋_GB2312" w:cs="Times New Roman"/>
          <w:sz w:val="32"/>
          <w:szCs w:val="32"/>
        </w:rPr>
        <w:t>2024</w:t>
      </w:r>
      <w:r>
        <w:rPr>
          <w:rFonts w:hint="eastAsia" w:ascii="Times New Roman" w:hAnsi="Times New Roman" w:eastAsia="仿宋_GB2312" w:cs="Times New Roman"/>
          <w:sz w:val="32"/>
          <w:szCs w:val="32"/>
        </w:rPr>
        <w:t>年，基本建立以统一高考为基础、省级专业考试为主体，依据高考文化成绩、专业考试成绩，参考学生综合素质评价，分类考试、综合评价、多元录取的高校艺术类专业考试招生制度，基本形成促进公平、科学选才、监督有力的艺术人才选拔评价体系。</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（三）话题评述</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示例</w:t>
      </w:r>
      <w:r>
        <w:rPr>
          <w:rFonts w:ascii="Times New Roman" w:hAnsi="Times New Roman" w:eastAsia="仿宋_GB2312" w:cs="Times New Roman"/>
          <w:b/>
          <w:bCs/>
          <w:sz w:val="32"/>
          <w:szCs w:val="32"/>
        </w:rPr>
        <w:t>1</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请以新闻播报科目内容为素材进行评述。</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示例</w:t>
      </w:r>
      <w:r>
        <w:rPr>
          <w:rFonts w:ascii="Times New Roman" w:hAnsi="Times New Roman" w:eastAsia="仿宋_GB2312" w:cs="Times New Roman"/>
          <w:b/>
          <w:bCs/>
          <w:sz w:val="32"/>
          <w:szCs w:val="32"/>
        </w:rPr>
        <w:t>2</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请就以下材料进行评述。</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广电总局网络视听节目管理负责同志提出：坚决抵制含有暴力血腥、低俗色情等不良情节和画面的动画片上网播出。</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示例</w:t>
      </w:r>
      <w:r>
        <w:rPr>
          <w:rFonts w:ascii="Times New Roman" w:hAnsi="Times New Roman" w:eastAsia="仿宋_GB2312" w:cs="Times New Roman"/>
          <w:b/>
          <w:bCs/>
          <w:sz w:val="32"/>
          <w:szCs w:val="32"/>
        </w:rPr>
        <w:t>3</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请在以下题目中选择其一，进行评述。</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40" w:leftChars="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请就</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追星</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现象谈一谈你的看法；</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40" w:leftChars="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你如何理解“优秀是一种习惯”。</w:t>
      </w:r>
    </w:p>
    <w:p>
      <w:pPr>
        <w:rPr>
          <w:rFonts w:hint="eastAsia" w:ascii="方正小标宋简体" w:hAnsi="黑体" w:eastAsia="方正小标宋简体" w:cs="黑体"/>
          <w:b w:val="0"/>
          <w:szCs w:val="32"/>
        </w:rPr>
      </w:pPr>
      <w:r>
        <w:rPr>
          <w:rFonts w:hint="eastAsia" w:ascii="方正小标宋简体" w:hAnsi="黑体" w:eastAsia="方正小标宋简体" w:cs="黑体"/>
          <w:b w:val="0"/>
          <w:szCs w:val="32"/>
          <w:lang w:val="en-US" w:eastAsia="zh-CN"/>
        </w:rPr>
        <w:t>七、</w:t>
      </w:r>
      <w:r>
        <w:rPr>
          <w:rFonts w:hint="eastAsia" w:ascii="方正小标宋简体" w:hAnsi="黑体" w:eastAsia="方正小标宋简体" w:cs="黑体"/>
          <w:b w:val="0"/>
          <w:szCs w:val="32"/>
        </w:rPr>
        <w:t>普通高等学校播音与主持类本科招生专业与省级统考</w:t>
      </w:r>
    </w:p>
    <w:p>
      <w:pPr>
        <w:jc w:val="center"/>
        <w:rPr>
          <w:rFonts w:ascii="方正小标宋简体" w:hAnsi="黑体" w:eastAsia="方正小标宋简体" w:cs="黑体"/>
          <w:b w:val="0"/>
          <w:szCs w:val="32"/>
        </w:rPr>
      </w:pPr>
      <w:r>
        <w:rPr>
          <w:rFonts w:hint="eastAsia" w:ascii="方正小标宋简体" w:hAnsi="黑体" w:eastAsia="方正小标宋简体" w:cs="黑体"/>
          <w:b w:val="0"/>
          <w:szCs w:val="32"/>
        </w:rPr>
        <w:t>科类对应关系一览表</w:t>
      </w:r>
    </w:p>
    <w:p/>
    <w:tbl>
      <w:tblPr>
        <w:tblStyle w:val="10"/>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59"/>
        <w:gridCol w:w="1513"/>
        <w:gridCol w:w="1892"/>
        <w:gridCol w:w="37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2159" w:type="dxa"/>
            <w:vMerge w:val="restart"/>
            <w:tcBorders>
              <w:top w:val="single" w:color="auto" w:sz="4" w:space="0"/>
              <w:left w:val="single" w:color="auto" w:sz="4" w:space="0"/>
              <w:bottom w:val="single" w:color="auto" w:sz="4" w:space="0"/>
              <w:right w:val="single" w:color="auto" w:sz="4" w:space="0"/>
            </w:tcBorders>
            <w:vAlign w:val="center"/>
          </w:tcPr>
          <w:p>
            <w:pPr>
              <w:spacing w:before="68" w:line="219" w:lineRule="auto"/>
              <w:jc w:val="center"/>
              <w:rPr>
                <w:rFonts w:ascii="仿宋" w:hAnsi="仿宋" w:eastAsia="仿宋" w:cs="仿宋"/>
                <w:b/>
                <w:bCs/>
                <w:sz w:val="24"/>
              </w:rPr>
            </w:pPr>
            <w:r>
              <w:rPr>
                <w:rFonts w:hint="eastAsia" w:ascii="仿宋" w:hAnsi="仿宋" w:eastAsia="仿宋" w:cs="仿宋"/>
                <w:b/>
                <w:bCs/>
                <w:spacing w:val="2"/>
                <w:sz w:val="24"/>
              </w:rPr>
              <w:t>统考科类</w:t>
            </w:r>
          </w:p>
        </w:tc>
        <w:tc>
          <w:tcPr>
            <w:tcW w:w="3405" w:type="dxa"/>
            <w:gridSpan w:val="2"/>
            <w:tcBorders>
              <w:left w:val="single" w:color="auto" w:sz="4" w:space="0"/>
            </w:tcBorders>
            <w:vAlign w:val="center"/>
          </w:tcPr>
          <w:p>
            <w:pPr>
              <w:spacing w:before="134" w:line="220" w:lineRule="auto"/>
              <w:jc w:val="center"/>
              <w:rPr>
                <w:rFonts w:ascii="仿宋" w:hAnsi="仿宋" w:eastAsia="仿宋" w:cs="仿宋"/>
                <w:b/>
                <w:bCs/>
                <w:sz w:val="24"/>
              </w:rPr>
            </w:pPr>
            <w:r>
              <w:rPr>
                <w:rFonts w:hint="eastAsia" w:ascii="仿宋" w:hAnsi="仿宋" w:eastAsia="仿宋" w:cs="仿宋"/>
                <w:b/>
                <w:bCs/>
                <w:spacing w:val="-2"/>
                <w:sz w:val="24"/>
              </w:rPr>
              <w:t>对应招生专业</w:t>
            </w:r>
          </w:p>
        </w:tc>
        <w:tc>
          <w:tcPr>
            <w:tcW w:w="3722" w:type="dxa"/>
            <w:vMerge w:val="restart"/>
            <w:vAlign w:val="center"/>
          </w:tcPr>
          <w:p>
            <w:pPr>
              <w:spacing w:before="134" w:line="220" w:lineRule="auto"/>
              <w:jc w:val="center"/>
              <w:rPr>
                <w:rFonts w:ascii="仿宋" w:hAnsi="仿宋" w:eastAsia="仿宋" w:cs="仿宋"/>
                <w:b/>
                <w:bCs/>
                <w:spacing w:val="-2"/>
                <w:sz w:val="24"/>
              </w:rPr>
            </w:pPr>
            <w:r>
              <w:rPr>
                <w:rFonts w:hint="eastAsia" w:ascii="仿宋" w:hAnsi="仿宋" w:eastAsia="仿宋" w:cs="仿宋"/>
                <w:b/>
                <w:bCs/>
                <w:spacing w:val="-4"/>
                <w:sz w:val="24"/>
              </w:rPr>
              <w:t>统考科目和代码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215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p>
        </w:tc>
        <w:tc>
          <w:tcPr>
            <w:tcW w:w="1513" w:type="dxa"/>
            <w:tcBorders>
              <w:left w:val="single" w:color="auto" w:sz="4" w:space="0"/>
            </w:tcBorders>
            <w:vAlign w:val="center"/>
          </w:tcPr>
          <w:p>
            <w:pPr>
              <w:spacing w:before="128" w:line="219" w:lineRule="auto"/>
              <w:ind w:left="132"/>
              <w:jc w:val="center"/>
              <w:rPr>
                <w:rFonts w:ascii="仿宋" w:hAnsi="仿宋" w:eastAsia="仿宋" w:cs="仿宋"/>
                <w:b/>
                <w:sz w:val="24"/>
              </w:rPr>
            </w:pPr>
            <w:r>
              <w:rPr>
                <w:rFonts w:hint="eastAsia" w:ascii="仿宋" w:hAnsi="仿宋" w:eastAsia="仿宋" w:cs="仿宋"/>
                <w:b/>
                <w:spacing w:val="-2"/>
                <w:sz w:val="24"/>
              </w:rPr>
              <w:t>专业代码</w:t>
            </w:r>
          </w:p>
        </w:tc>
        <w:tc>
          <w:tcPr>
            <w:tcW w:w="1892" w:type="dxa"/>
            <w:vAlign w:val="center"/>
          </w:tcPr>
          <w:p>
            <w:pPr>
              <w:spacing w:before="129" w:line="220" w:lineRule="auto"/>
              <w:ind w:firstLine="237" w:firstLineChars="100"/>
              <w:rPr>
                <w:rFonts w:ascii="仿宋" w:hAnsi="仿宋" w:eastAsia="仿宋" w:cs="仿宋"/>
                <w:b/>
                <w:sz w:val="24"/>
              </w:rPr>
            </w:pPr>
            <w:r>
              <w:rPr>
                <w:rFonts w:hint="eastAsia" w:ascii="仿宋" w:hAnsi="仿宋" w:eastAsia="仿宋" w:cs="仿宋"/>
                <w:b/>
                <w:spacing w:val="-2"/>
                <w:sz w:val="24"/>
              </w:rPr>
              <w:t>专业名称</w:t>
            </w:r>
          </w:p>
        </w:tc>
        <w:tc>
          <w:tcPr>
            <w:tcW w:w="3722" w:type="dxa"/>
            <w:vMerge w:val="continue"/>
            <w:vAlign w:val="center"/>
          </w:tcPr>
          <w:p>
            <w:pPr>
              <w:spacing w:before="129" w:line="220" w:lineRule="auto"/>
              <w:ind w:left="793"/>
              <w:jc w:val="center"/>
              <w:rPr>
                <w:rFonts w:ascii="仿宋" w:hAnsi="仿宋" w:eastAsia="仿宋" w:cs="仿宋"/>
                <w:spacing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pacing w:val="-2"/>
                <w:sz w:val="24"/>
              </w:rPr>
              <w:t>播音与主持类</w:t>
            </w:r>
          </w:p>
        </w:tc>
        <w:tc>
          <w:tcPr>
            <w:tcW w:w="1513" w:type="dxa"/>
            <w:tcBorders>
              <w:left w:val="single" w:color="auto" w:sz="4" w:space="0"/>
            </w:tcBorders>
            <w:vAlign w:val="center"/>
          </w:tcPr>
          <w:p>
            <w:pPr>
              <w:ind w:firstLine="232" w:firstLineChars="100"/>
              <w:jc w:val="center"/>
              <w:rPr>
                <w:rFonts w:ascii="仿宋" w:hAnsi="仿宋" w:eastAsia="仿宋" w:cs="仿宋"/>
                <w:sz w:val="24"/>
              </w:rPr>
            </w:pPr>
            <w:r>
              <w:rPr>
                <w:rFonts w:hint="eastAsia" w:eastAsia="仿宋" w:cs="仿宋"/>
                <w:spacing w:val="-4"/>
                <w:sz w:val="24"/>
              </w:rPr>
              <w:t>130309</w:t>
            </w:r>
          </w:p>
        </w:tc>
        <w:tc>
          <w:tcPr>
            <w:tcW w:w="1892" w:type="dxa"/>
            <w:vAlign w:val="center"/>
          </w:tcPr>
          <w:p>
            <w:pPr>
              <w:jc w:val="center"/>
              <w:rPr>
                <w:rFonts w:ascii="仿宋" w:hAnsi="仿宋" w:eastAsia="仿宋" w:cs="仿宋"/>
                <w:sz w:val="24"/>
              </w:rPr>
            </w:pPr>
            <w:r>
              <w:rPr>
                <w:rFonts w:hint="eastAsia" w:ascii="仿宋" w:hAnsi="仿宋" w:eastAsia="仿宋" w:cs="仿宋"/>
                <w:spacing w:val="-2"/>
                <w:sz w:val="24"/>
              </w:rPr>
              <w:t>播音与主持艺术</w:t>
            </w:r>
          </w:p>
        </w:tc>
        <w:tc>
          <w:tcPr>
            <w:tcW w:w="3722" w:type="dxa"/>
            <w:vAlign w:val="center"/>
          </w:tcPr>
          <w:p>
            <w:pPr>
              <w:ind w:firstLine="29"/>
              <w:jc w:val="center"/>
              <w:rPr>
                <w:rFonts w:ascii="仿宋" w:hAnsi="仿宋" w:eastAsia="仿宋" w:cs="仿宋"/>
                <w:sz w:val="24"/>
              </w:rPr>
            </w:pPr>
            <w:r>
              <w:rPr>
                <w:rFonts w:hint="eastAsia" w:eastAsia="仿宋" w:cs="仿宋"/>
                <w:spacing w:val="5"/>
                <w:sz w:val="24"/>
              </w:rPr>
              <w:t>401</w:t>
            </w:r>
            <w:r>
              <w:rPr>
                <w:rFonts w:hint="eastAsia" w:ascii="仿宋" w:hAnsi="仿宋" w:eastAsia="仿宋" w:cs="仿宋"/>
                <w:spacing w:val="5"/>
                <w:sz w:val="24"/>
              </w:rPr>
              <w:t>-作品朗读，</w:t>
            </w:r>
            <w:r>
              <w:rPr>
                <w:rFonts w:hint="eastAsia" w:eastAsia="仿宋" w:cs="仿宋"/>
                <w:spacing w:val="5"/>
                <w:sz w:val="24"/>
              </w:rPr>
              <w:t>402</w:t>
            </w:r>
            <w:r>
              <w:rPr>
                <w:rFonts w:hint="eastAsia" w:ascii="仿宋" w:hAnsi="仿宋" w:eastAsia="仿宋" w:cs="仿宋"/>
                <w:spacing w:val="5"/>
                <w:sz w:val="24"/>
              </w:rPr>
              <w:t>-新闻播报，</w:t>
            </w:r>
            <w:r>
              <w:rPr>
                <w:rFonts w:hint="eastAsia" w:eastAsia="仿宋" w:cs="仿宋"/>
                <w:spacing w:val="5"/>
                <w:sz w:val="24"/>
              </w:rPr>
              <w:t>403</w:t>
            </w:r>
            <w:r>
              <w:rPr>
                <w:rFonts w:hint="eastAsia" w:ascii="仿宋" w:hAnsi="仿宋" w:eastAsia="仿宋" w:cs="仿宋"/>
                <w:spacing w:val="5"/>
                <w:sz w:val="24"/>
              </w:rPr>
              <w:t>-话题评述</w:t>
            </w:r>
          </w:p>
        </w:tc>
      </w:tr>
    </w:tbl>
    <w:p>
      <w:pPr>
        <w:pStyle w:val="9"/>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40" w:leftChars="0"/>
        <w:textAlignment w:val="auto"/>
        <w:rPr>
          <w:rFonts w:hint="eastAsia" w:ascii="Times New Roman" w:hAnsi="Times New Roman" w:eastAsia="仿宋_GB2312" w:cs="Times New Roman"/>
          <w:sz w:val="32"/>
          <w:szCs w:val="32"/>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A68CE32-B070-4DD6-B63E-45B51F86C46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D8738F6-AB50-40A6-8FC3-61AC038EEC14}"/>
  </w:font>
  <w:font w:name="仿宋_GB2312">
    <w:panose1 w:val="02010609030101010101"/>
    <w:charset w:val="86"/>
    <w:family w:val="modern"/>
    <w:pitch w:val="default"/>
    <w:sig w:usb0="00000001" w:usb1="080E0000" w:usb2="00000000" w:usb3="00000000" w:csb0="00040000" w:csb1="00000000"/>
    <w:embedRegular r:id="rId3" w:fontKey="{683EE52F-45A5-4993-8A48-0B1B3D8DB70F}"/>
  </w:font>
  <w:font w:name="楷体_GB2312">
    <w:panose1 w:val="02010609030101010101"/>
    <w:charset w:val="86"/>
    <w:family w:val="modern"/>
    <w:pitch w:val="default"/>
    <w:sig w:usb0="00000001" w:usb1="080E0000" w:usb2="00000000" w:usb3="00000000" w:csb0="00040000" w:csb1="00000000"/>
    <w:embedRegular r:id="rId4" w:fontKey="{AE5A55A5-46C0-4F0E-8B62-E04D2B3FC813}"/>
  </w:font>
  <w:font w:name="Arial Unicode MS">
    <w:altName w:val="宋体"/>
    <w:panose1 w:val="020B0604020202020204"/>
    <w:charset w:val="86"/>
    <w:family w:val="swiss"/>
    <w:pitch w:val="default"/>
    <w:sig w:usb0="00000000" w:usb1="00000000" w:usb2="0000003F" w:usb3="00000000" w:csb0="603F01FF" w:csb1="FFFF0000"/>
  </w:font>
  <w:font w:name="Lantinghei SC Extralight">
    <w:altName w:val="仿宋"/>
    <w:panose1 w:val="00000000000000000000"/>
    <w:charset w:val="86"/>
    <w:family w:val="auto"/>
    <w:pitch w:val="default"/>
    <w:sig w:usb0="00000000" w:usb1="00000000" w:usb2="0000001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5" w:fontKey="{F856F589-3AF5-446E-AD52-F8A36C0B1D61}"/>
  </w:font>
  <w:font w:name="仿宋">
    <w:panose1 w:val="02010609060101010101"/>
    <w:charset w:val="86"/>
    <w:family w:val="auto"/>
    <w:pitch w:val="default"/>
    <w:sig w:usb0="800002BF" w:usb1="38CF7CFA" w:usb2="00000016" w:usb3="00000000" w:csb0="00040001" w:csb1="00000000"/>
    <w:embedRegular r:id="rId6" w:fontKey="{60D2CABE-10A5-42BA-A03D-AD2BA96FF365}"/>
  </w:font>
  <w:font w:name="楷体">
    <w:panose1 w:val="02010609060101010101"/>
    <w:charset w:val="86"/>
    <w:family w:val="auto"/>
    <w:pitch w:val="default"/>
    <w:sig w:usb0="800002BF" w:usb1="38CF7CFA" w:usb2="00000016" w:usb3="00000000" w:csb0="00040001" w:csb1="00000000"/>
    <w:embedRegular r:id="rId7" w:fontKey="{847A4655-2599-4200-8D3D-AD3E565BD59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2OWFjMDgzNjBmYTAzOWE4NTFhM2E1NmI0ODAyYjgifQ=="/>
  </w:docVars>
  <w:rsids>
    <w:rsidRoot w:val="794E7F7C"/>
    <w:rsid w:val="0A351352"/>
    <w:rsid w:val="11F12EFC"/>
    <w:rsid w:val="12C306CC"/>
    <w:rsid w:val="15FD7FC2"/>
    <w:rsid w:val="17D905BB"/>
    <w:rsid w:val="2C4035BE"/>
    <w:rsid w:val="309C699D"/>
    <w:rsid w:val="3965374B"/>
    <w:rsid w:val="484F3DFE"/>
    <w:rsid w:val="49BE5E87"/>
    <w:rsid w:val="4CA758A4"/>
    <w:rsid w:val="4E9B7D9D"/>
    <w:rsid w:val="542425E2"/>
    <w:rsid w:val="57AE5369"/>
    <w:rsid w:val="5B420748"/>
    <w:rsid w:val="5EFE74D7"/>
    <w:rsid w:val="5FC428E2"/>
    <w:rsid w:val="61DE0274"/>
    <w:rsid w:val="69801C11"/>
    <w:rsid w:val="719170B1"/>
    <w:rsid w:val="71FA110A"/>
    <w:rsid w:val="72D8187A"/>
    <w:rsid w:val="74EA0887"/>
    <w:rsid w:val="794E7F7C"/>
    <w:rsid w:val="79FE105C"/>
    <w:rsid w:val="7FF226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2"/>
    <w:basedOn w:val="1"/>
    <w:next w:val="1"/>
    <w:unhideWhenUsed/>
    <w:qFormat/>
    <w:uiPriority w:val="9"/>
    <w:pPr>
      <w:spacing w:line="560" w:lineRule="exact"/>
      <w:ind w:firstLine="200" w:firstLineChars="200"/>
      <w:outlineLvl w:val="1"/>
    </w:pPr>
    <w:rPr>
      <w:rFonts w:ascii="楷体_GB2312" w:hAnsi="Calibri" w:eastAsia="楷体_GB2312"/>
      <w:b/>
      <w:sz w:val="3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basedOn w:val="4"/>
    <w:qFormat/>
    <w:uiPriority w:val="0"/>
    <w:rPr>
      <w:b/>
      <w:bCs/>
    </w:rPr>
  </w:style>
  <w:style w:type="character" w:styleId="6">
    <w:name w:val="Hyperlink"/>
    <w:basedOn w:val="4"/>
    <w:qFormat/>
    <w:uiPriority w:val="0"/>
    <w:rPr>
      <w:color w:val="0000FF"/>
      <w:u w:val="single"/>
    </w:rPr>
  </w:style>
  <w:style w:type="paragraph" w:customStyle="1" w:styleId="7">
    <w:name w:val="正文 2"/>
    <w:qFormat/>
    <w:uiPriority w:val="0"/>
    <w:pPr>
      <w:framePr w:wrap="around" w:vAnchor="margin" w:hAnchor="text" w:y="1"/>
      <w:spacing w:after="40"/>
    </w:pPr>
    <w:rPr>
      <w:rFonts w:hint="eastAsia" w:ascii="Arial Unicode MS" w:hAnsi="Arial Unicode MS" w:eastAsia="Lantinghei SC Extralight" w:cs="Arial Unicode MS"/>
      <w:color w:val="444444"/>
      <w:lang w:val="zh-CN" w:eastAsia="zh-CN" w:bidi="ar-SA"/>
    </w:rPr>
  </w:style>
  <w:style w:type="table" w:customStyle="1" w:styleId="8">
    <w:name w:val="Grid Table Light"/>
    <w:basedOn w:val="3"/>
    <w:qFormat/>
    <w:uiPriority w:val="40"/>
    <w:rPr>
      <w:rFonts w:ascii="Calibri" w:hAnsi="Calibri" w:cs="Times New Roman"/>
      <w:kern w:val="2"/>
      <w:sz w:val="24"/>
      <w:szCs w:val="24"/>
    </w:rPr>
    <w:tblP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Pr>
  </w:style>
  <w:style w:type="paragraph" w:styleId="9">
    <w:name w:val="List Paragraph"/>
    <w:basedOn w:val="1"/>
    <w:qFormat/>
    <w:uiPriority w:val="1"/>
    <w:pPr>
      <w:ind w:firstLine="420" w:firstLineChars="200"/>
    </w:pPr>
    <w:rPr>
      <w:rFonts w:ascii="Calibri" w:hAnsi="Calibri" w:eastAsia="宋体"/>
      <w:sz w:val="21"/>
      <w:szCs w:val="24"/>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1189</Words>
  <Characters>1216</Characters>
  <Lines>0</Lines>
  <Paragraphs>0</Paragraphs>
  <TotalTime>1</TotalTime>
  <ScaleCrop>false</ScaleCrop>
  <LinksUpToDate>false</LinksUpToDate>
  <CharactersWithSpaces>1221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2023-10-08T04:59:00Z</dcterms:created>
  <dc:creator>杨凯续</dc:creator>
  <cp:lastModifiedBy>扑通扑通</cp:lastModifiedBy>
  <dcterms:modified xsi:type="dcterms:W3CDTF">2023-11-05T09:55:48Z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F0B4A3AF2C194B2BAF0906392C3EF444_13</vt:lpwstr>
  </property>
</Properties>
</file>