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8" w:lineRule="exact"/>
        <w:textAlignment w:val="auto"/>
        <w:outlineLvl w:val="0"/>
        <w:rPr>
          <w:rFonts w:hint="eastAsia" w:ascii="黑体" w:eastAsia="黑体"/>
          <w:color w:val="000000"/>
          <w:sz w:val="32"/>
          <w:szCs w:val="32"/>
          <w:lang w:eastAsia="zh-CN"/>
        </w:rPr>
      </w:pPr>
      <w:r>
        <w:rPr>
          <w:rFonts w:hint="eastAsia" w:ascii="黑体" w:eastAsia="黑体"/>
          <w:color w:val="000000"/>
          <w:sz w:val="32"/>
          <w:szCs w:val="32"/>
        </w:rPr>
        <w:t>附件</w:t>
      </w:r>
      <w:r>
        <w:rPr>
          <w:rFonts w:hint="eastAsia" w:eastAsia="黑体"/>
          <w:color w:val="000000"/>
          <w:sz w:val="32"/>
          <w:szCs w:val="32"/>
          <w:lang w:val="en-US" w:eastAsia="zh-CN"/>
        </w:rPr>
        <w:t>3</w:t>
      </w:r>
    </w:p>
    <w:p>
      <w:pPr>
        <w:overflowPunct w:val="0"/>
        <w:jc w:val="center"/>
        <w:rPr>
          <w:rFonts w:hint="eastAsia" w:ascii="方正小标宋简体" w:hAnsi="宋体" w:eastAsia="方正小标宋简体"/>
          <w:bCs/>
          <w:sz w:val="44"/>
          <w:szCs w:val="44"/>
          <w:lang w:eastAsia="zh-CN"/>
        </w:rPr>
      </w:pPr>
      <w:bookmarkStart w:id="0" w:name="_GoBack"/>
      <w:bookmarkEnd w:id="0"/>
      <w:r>
        <w:rPr>
          <w:rFonts w:hint="eastAsia" w:ascii="方正小标宋简体" w:hAnsi="宋体" w:eastAsia="方正小标宋简体"/>
          <w:bCs/>
          <w:sz w:val="44"/>
          <w:szCs w:val="44"/>
        </w:rPr>
        <w:t>国家教育考试违规处理办法</w:t>
      </w:r>
      <w:r>
        <w:rPr>
          <w:rFonts w:hint="eastAsia" w:ascii="方正小标宋简体" w:hAnsi="宋体" w:eastAsia="方正小标宋简体"/>
          <w:bCs/>
          <w:sz w:val="44"/>
          <w:szCs w:val="44"/>
          <w:lang w:eastAsia="zh-CN"/>
        </w:rPr>
        <w:t>（摘要）</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第五条</w:t>
      </w:r>
      <w:r>
        <w:rPr>
          <w:rFonts w:eastAsia="仿宋_GB2312"/>
          <w:color w:val="000000"/>
          <w:kern w:val="0"/>
          <w:sz w:val="24"/>
          <w:szCs w:val="32"/>
        </w:rPr>
        <w:t xml:space="preserve">  考生不遵守考场纪律，不服从考试工作人员的安排与要求，有下列行为之一的，应当认定为考试违纪：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（一）携带规定以外的物品进入考场或者未放在指定位置的；</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（二）未在规定的座位参加考试的；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（三）考试开始信号发出前答题或者考试结束信号发出后继续答题的；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（四）在考试过程中旁窥、交头接耳、互打暗号或者手势的；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（五）在考场或者教育考试机构禁止的范围内，喧哗、吸烟或者实施其他影响考场秩序的行为的；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（六）未经考试工作人员同意在考试过程中擅自离开考场的；</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（七）将试卷、答卷（含答题卡、答题纸等，下同）、草稿纸等考试用纸带出考场的；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（八）用规定以外的笔或者纸答题或者在试卷规定以外的地方书写姓名、考号或者以其他方式在答卷上标记信息的； </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 xml:space="preserve">（九）其他违反考场规则但尚未构成作弊的行为。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第六条</w:t>
      </w:r>
      <w:r>
        <w:rPr>
          <w:rFonts w:eastAsia="仿宋_GB2312"/>
          <w:color w:val="000000"/>
          <w:kern w:val="0"/>
          <w:sz w:val="24"/>
          <w:szCs w:val="32"/>
        </w:rPr>
        <w:t>  考生违背考试公平、公正原则，在考试过程中有下列行为之一的，应当认定为考试作弊：</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（一）携带与考试内容相关的材料或者存储有与考试内容相关资料的电子设备参加考试的；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（二）抄袭或者协助他人抄袭试题答案或者与考试内容相关的资料的；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（三）抢夺、窃取他人试卷、答卷或者胁迫他人为自己抄袭提供方便的；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（四）携带具有发送或者接收信息功能的设备的；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（五）由他人冒名代替参加考试的；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（六）故意销毁试卷、答卷或者考试材料的；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（七）在答卷上填写与本人身份不符的姓名、考号等信息的；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（八）传、接物品或者交换试卷、答卷、草稿纸的；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（九）其他以不正当手段获得或者试图获得试题答案、考试成绩的行为。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第七条</w:t>
      </w:r>
      <w:r>
        <w:rPr>
          <w:rFonts w:eastAsia="仿宋_GB2312"/>
          <w:color w:val="000000"/>
          <w:kern w:val="0"/>
          <w:sz w:val="24"/>
          <w:szCs w:val="32"/>
        </w:rPr>
        <w:t xml:space="preserve">  教育考试机构、考试工作人员在考试过程中或者在考试结束后发现下列行为之一的，应当认定相关的考生实施了考试作弊行为：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（一）通过伪造证件、证明、档案及其他材料获得考试资格、加分资格和考试成绩的；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（二）评卷过程中被认定为答案雷同的；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（三）考场纪律混乱、考试秩序失控，出现大面积考试作弊现象的；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（四）考试工作人员协助实施作弊行为，事后查实的；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（五）其他应认定为作弊的行为。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第八条</w:t>
      </w:r>
      <w:r>
        <w:rPr>
          <w:rFonts w:eastAsia="仿宋_GB2312"/>
          <w:color w:val="000000"/>
          <w:kern w:val="0"/>
          <w:sz w:val="24"/>
          <w:szCs w:val="32"/>
        </w:rPr>
        <w:t xml:space="preserve">  考生及其他人员应当自觉维护考试秩序，服从考试工作人员的管理，不得有下列扰乱考试秩序的行为：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（一）故意扰乱考点、考场、评卷场所等考试工作场所秩序；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（二）拒绝、妨碍考试工作人员履行管理职责；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（三）威胁、侮辱、诽谤、诬陷或者以其他方式侵害考试工作人员、其他考生合法权益的行为；</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（四）故意损坏考场设施设备；</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（五）其他扰乱考试管理秩序的行为。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第九条</w:t>
      </w:r>
      <w:r>
        <w:rPr>
          <w:rFonts w:eastAsia="仿宋_GB2312"/>
          <w:color w:val="000000"/>
          <w:kern w:val="0"/>
          <w:sz w:val="24"/>
          <w:szCs w:val="32"/>
        </w:rPr>
        <w:t>  考生有第五条所列考试违纪行为之一的，取消该科目的考试成绩。</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考生有第六条、第七条所列考试作弊行为之一的，其所报名参加考试的各阶段、各科成绩无效；参加高等教育自学考试的，当次考试成绩各科成绩无效。</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有下列情形之一的，可以视情节轻重，同时给予暂停参加该项考试1至3年的处理；情节特别严重的，可以同时给予暂停参加各种国家教育考试1至3年的处理：</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（一）组织团伙作弊的；</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（二）向考场外发送、传递试题信息的；</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（三）使用相关设备接收信息实施作弊的；</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（四）伪造、变造身份证、准考证及其他证明材料，由他人代替或者代替考生参加考试的。</w:t>
      </w:r>
    </w:p>
    <w:p>
      <w:pPr>
        <w:widowControl/>
        <w:adjustRightInd w:val="0"/>
        <w:snapToGrid w:val="0"/>
        <w:spacing w:line="320" w:lineRule="exact"/>
        <w:ind w:firstLine="480" w:firstLineChars="200"/>
        <w:rPr>
          <w:rFonts w:eastAsia="仿宋_GB2312"/>
          <w:color w:val="000000"/>
          <w:kern w:val="0"/>
          <w:sz w:val="24"/>
          <w:szCs w:val="32"/>
        </w:rPr>
      </w:pPr>
      <w:r>
        <w:rPr>
          <w:rFonts w:eastAsia="仿宋_GB2312"/>
          <w:color w:val="000000"/>
          <w:kern w:val="0"/>
          <w:sz w:val="24"/>
          <w:szCs w:val="32"/>
        </w:rPr>
        <w:t>参加高等教育自学考试的考生有前款严重作弊行为的，也可以给予延迟毕业时间1至3年的处理，延迟期间考试成绩无效。</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第十条</w:t>
      </w:r>
      <w:r>
        <w:rPr>
          <w:rFonts w:eastAsia="仿宋_GB2312"/>
          <w:color w:val="000000"/>
          <w:kern w:val="0"/>
          <w:sz w:val="24"/>
          <w:szCs w:val="32"/>
        </w:rPr>
        <w:t>  考生有第八条所列行为之一的，应当终止其继续参加本科目考试，其当次报名参加考试的各科成绩无效；考生及其他人员的行为违反《中华人民共和国治安管理处罚法》的，由公安机关进行处理；构成犯罪的，由司法机关依法追究刑事责任。</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第十一条 </w:t>
      </w:r>
      <w:r>
        <w:rPr>
          <w:rFonts w:eastAsia="仿宋_GB2312"/>
          <w:color w:val="000000"/>
          <w:kern w:val="0"/>
          <w:sz w:val="24"/>
          <w:szCs w:val="32"/>
        </w:rPr>
        <w:t xml:space="preserve"> 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第十二条</w:t>
      </w:r>
      <w:r>
        <w:rPr>
          <w:rFonts w:eastAsia="仿宋_GB2312"/>
          <w:color w:val="000000"/>
          <w:kern w:val="0"/>
          <w:sz w:val="24"/>
          <w:szCs w:val="32"/>
        </w:rPr>
        <w:t>  在校学生、在职教师有下列情形之一的，教育考试机构应当通报其所在学校，由学校根据有关规定严肃处理，直至开除学籍或者予以解聘：</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（一）代替考生或者由他人代替参加考试的；</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（二）组织团伙作弊的；</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（三）为作弊组织者提供试题信息、答案及相应设备等参与团伙作弊行为的。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第十三条</w:t>
      </w:r>
      <w:r>
        <w:rPr>
          <w:rFonts w:eastAsia="仿宋_GB2312"/>
          <w:color w:val="000000"/>
          <w:kern w:val="0"/>
          <w:sz w:val="24"/>
          <w:szCs w:val="32"/>
        </w:rPr>
        <w:t xml:space="preserve">  考试工作人员应当认真履行工作职责，在考试管理、组织及评卷等工作过程中，有下列行为之一的，应当停止其参加当年及下一年度的国家教育考试工作，并由教育考试机构或者建议其所在单位视情节轻重分别给予相应的行政处分：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（一）应回避考试工作却隐瞒不报的；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（二）擅自变更考试时间、地点或者考试安排的；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（三）提示或暗示考生答题的；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（四）擅自将试题、答卷或者有关内容带出考场或者传递给他人的；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（五）未认真履行职责，造成所负责考场出现秩序混乱、作弊严重或者视频录像资料损毁、视频系统不能正常工作的；</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（六）在评卷、统分中严重失职，造成明显的错评、漏评或者积分差错的；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（七）在评卷中擅自更改评分细则或者不按评分细则进行评卷的；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（八）因未认真履行职责，造成所负责考场出现雷同卷的；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（九）擅自泄露评卷、统分等应予保密的情况的；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（十）其他违反监考、评卷等管理规定的行为。 </w:t>
      </w:r>
    </w:p>
    <w:p>
      <w:pPr>
        <w:widowControl/>
        <w:adjustRightInd w:val="0"/>
        <w:snapToGrid w:val="0"/>
        <w:spacing w:line="320" w:lineRule="exact"/>
        <w:ind w:firstLine="482" w:firstLineChars="200"/>
        <w:rPr>
          <w:rFonts w:eastAsia="仿宋_GB2312"/>
          <w:color w:val="000000"/>
          <w:kern w:val="0"/>
          <w:sz w:val="24"/>
          <w:szCs w:val="32"/>
        </w:rPr>
      </w:pPr>
      <w:r>
        <w:rPr>
          <w:rFonts w:eastAsia="仿宋_GB2312"/>
          <w:b/>
          <w:color w:val="000000"/>
          <w:kern w:val="0"/>
          <w:sz w:val="24"/>
          <w:szCs w:val="32"/>
        </w:rPr>
        <w:t>第十四条</w:t>
      </w:r>
      <w:r>
        <w:rPr>
          <w:rFonts w:eastAsia="仿宋_GB2312"/>
          <w:color w:val="000000"/>
          <w:kern w:val="0"/>
          <w:sz w:val="24"/>
          <w:szCs w:val="32"/>
        </w:rPr>
        <w:t xml:space="preserve">  考试工作人员有下列作弊行为之一的，应当停止其参加国家教育考试工作，由教育考试机构或者其所在单位视情节轻重分别给予相应的行政处分，并调离考试工作岗位；情节严重，构成犯罪的，由司法机关依法追究刑事责任：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（一）为不具备参加国家教育考试条件的人员提供假证明、证件、档案，使其取得考试资格或者考试工作人员资格的；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（二）因玩忽职守，致使考生未能如期参加考试的或者使考试工作遭受重大损失的；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（三）利用监考或者从事考试工作之便，为考生作弊提供条件的；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（四）伪造、变造考生档案（含电子档案）的；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（五）在场外组织答卷、为考生提供答案的；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（六）指使、纵容或者伙同他人作弊的；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（七）偷换、涂改考生答卷、考试成绩或者考场原始记录材料的；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（八）擅自更改或者编造、虚报考试数据、信息的；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（九）利用考试工作便利，索贿、受贿、以权徇私的； </w:t>
      </w:r>
    </w:p>
    <w:p>
      <w:pPr>
        <w:widowControl/>
        <w:adjustRightInd w:val="0"/>
        <w:snapToGrid w:val="0"/>
        <w:spacing w:line="320" w:lineRule="exact"/>
        <w:ind w:firstLine="420" w:firstLineChars="175"/>
        <w:rPr>
          <w:rFonts w:eastAsia="仿宋_GB2312"/>
          <w:color w:val="000000"/>
          <w:kern w:val="0"/>
          <w:sz w:val="24"/>
          <w:szCs w:val="32"/>
        </w:rPr>
      </w:pPr>
      <w:r>
        <w:rPr>
          <w:rFonts w:eastAsia="仿宋_GB2312"/>
          <w:color w:val="000000"/>
          <w:kern w:val="0"/>
          <w:sz w:val="24"/>
          <w:szCs w:val="32"/>
        </w:rPr>
        <w:t xml:space="preserve">（十）诬陷、打击报复考生的。 </w:t>
      </w:r>
    </w:p>
    <w:p>
      <w:pPr>
        <w:rPr>
          <w:rFonts w:hint="default" w:eastAsia="黑体"/>
          <w:bCs/>
          <w:color w:val="000000"/>
          <w:sz w:val="32"/>
          <w:szCs w:val="32"/>
          <w:lang w:val="en-US" w:eastAsia="zh-CN"/>
        </w:rPr>
      </w:pPr>
      <w:r>
        <w:rPr>
          <w:rFonts w:hint="default" w:eastAsia="黑体"/>
          <w:bCs/>
          <w:color w:val="000000"/>
          <w:sz w:val="32"/>
          <w:szCs w:val="32"/>
          <w:lang w:val="en-US" w:eastAsia="zh-CN"/>
        </w:rPr>
        <w:br w:type="page"/>
      </w:r>
    </w:p>
    <w:p>
      <w:pPr>
        <w:jc w:val="center"/>
        <w:rPr>
          <w:rStyle w:val="13"/>
          <w:rFonts w:hint="eastAsia"/>
          <w:sz w:val="32"/>
          <w:szCs w:val="32"/>
        </w:rPr>
      </w:pPr>
      <w:r>
        <w:rPr>
          <w:rStyle w:val="13"/>
          <w:rFonts w:hint="eastAsia"/>
          <w:sz w:val="32"/>
          <w:szCs w:val="32"/>
        </w:rPr>
        <w:t>《刑法修正案（九）》有关考试违法行为处罚规定（摘要）</w:t>
      </w:r>
    </w:p>
    <w:p>
      <w:pPr>
        <w:jc w:val="center"/>
        <w:rPr>
          <w:rStyle w:val="13"/>
          <w:rFonts w:hint="eastAsia"/>
        </w:rPr>
      </w:pPr>
    </w:p>
    <w:p>
      <w:pPr>
        <w:pStyle w:val="7"/>
        <w:shd w:val="clear" w:color="auto" w:fill="FFFFFF"/>
        <w:spacing w:before="0" w:beforeAutospacing="0" w:after="0" w:afterAutospacing="0"/>
        <w:rPr>
          <w:rFonts w:hint="eastAsia" w:ascii="仿宋" w:hAnsi="仿宋" w:eastAsia="仿宋" w:cs="仿宋"/>
          <w:color w:val="000000"/>
          <w:sz w:val="28"/>
          <w:szCs w:val="21"/>
        </w:rPr>
      </w:pPr>
      <w:r>
        <w:rPr>
          <w:rFonts w:hint="eastAsia" w:ascii="仿宋_GB2312" w:eastAsia="仿宋_GB2312"/>
          <w:color w:val="000000"/>
          <w:sz w:val="28"/>
          <w:szCs w:val="21"/>
        </w:rPr>
        <w:t>　　</w:t>
      </w:r>
      <w:r>
        <w:rPr>
          <w:rFonts w:hint="eastAsia" w:ascii="仿宋" w:hAnsi="仿宋" w:eastAsia="仿宋" w:cs="仿宋"/>
          <w:b/>
          <w:color w:val="000000"/>
          <w:sz w:val="28"/>
          <w:szCs w:val="21"/>
        </w:rPr>
        <w:t>二十五、在刑法第二百八十四条后增加一条，作为第二百八十四条之一：</w:t>
      </w:r>
      <w:r>
        <w:rPr>
          <w:rFonts w:hint="eastAsia" w:ascii="仿宋" w:hAnsi="仿宋" w:eastAsia="仿宋" w:cs="仿宋"/>
          <w:color w:val="000000"/>
          <w:sz w:val="28"/>
          <w:szCs w:val="21"/>
        </w:rPr>
        <w:t>“在法律规定的国家考试中，组织作弊的，处三年以下有期徒刑或者拘役，并处或者单处罚金；情节严重的，处三年以上七年以下有期徒刑，并处罚金。</w:t>
      </w:r>
    </w:p>
    <w:p>
      <w:pPr>
        <w:pStyle w:val="7"/>
        <w:shd w:val="clear" w:color="auto" w:fill="FFFFFF"/>
        <w:spacing w:before="0" w:beforeAutospacing="0" w:after="0" w:afterAutospacing="0"/>
        <w:rPr>
          <w:rFonts w:hint="eastAsia" w:ascii="仿宋" w:hAnsi="仿宋" w:eastAsia="仿宋" w:cs="仿宋"/>
          <w:color w:val="000000"/>
          <w:sz w:val="28"/>
          <w:szCs w:val="21"/>
        </w:rPr>
      </w:pPr>
      <w:r>
        <w:rPr>
          <w:rFonts w:hint="eastAsia" w:ascii="仿宋" w:hAnsi="仿宋" w:eastAsia="仿宋" w:cs="仿宋"/>
          <w:color w:val="000000"/>
          <w:sz w:val="28"/>
          <w:szCs w:val="21"/>
        </w:rPr>
        <w:t>　　“为他人实施前款犯罪提供作弊器材或者其他帮助的，依照前款的规定处罚。</w:t>
      </w:r>
    </w:p>
    <w:p>
      <w:pPr>
        <w:pStyle w:val="7"/>
        <w:shd w:val="clear" w:color="auto" w:fill="FFFFFF"/>
        <w:spacing w:before="0" w:beforeAutospacing="0" w:after="0" w:afterAutospacing="0"/>
        <w:rPr>
          <w:rFonts w:hint="eastAsia" w:ascii="仿宋" w:hAnsi="仿宋" w:eastAsia="仿宋" w:cs="仿宋"/>
          <w:color w:val="000000"/>
          <w:sz w:val="28"/>
          <w:szCs w:val="21"/>
        </w:rPr>
      </w:pPr>
      <w:r>
        <w:rPr>
          <w:rFonts w:hint="eastAsia" w:ascii="仿宋" w:hAnsi="仿宋" w:eastAsia="仿宋" w:cs="仿宋"/>
          <w:color w:val="000000"/>
          <w:sz w:val="28"/>
          <w:szCs w:val="21"/>
        </w:rPr>
        <w:t>　　“为实施考试作弊行为，向他人非法出售或者提供第一款规定的考试的试题、答案的，依照第一款的规定处罚。</w:t>
      </w:r>
    </w:p>
    <w:p>
      <w:pPr>
        <w:pStyle w:val="7"/>
        <w:shd w:val="clear" w:color="auto" w:fill="FFFFFF"/>
        <w:spacing w:before="0" w:beforeAutospacing="0" w:after="0" w:afterAutospacing="0"/>
        <w:ind w:firstLine="570"/>
        <w:rPr>
          <w:rFonts w:hint="eastAsia" w:ascii="仿宋" w:hAnsi="仿宋" w:eastAsia="仿宋" w:cs="仿宋"/>
          <w:color w:val="000000"/>
          <w:sz w:val="28"/>
          <w:szCs w:val="21"/>
        </w:rPr>
      </w:pPr>
      <w:r>
        <w:rPr>
          <w:rFonts w:hint="eastAsia" w:ascii="仿宋" w:hAnsi="仿宋" w:eastAsia="仿宋" w:cs="仿宋"/>
          <w:color w:val="000000"/>
          <w:sz w:val="28"/>
          <w:szCs w:val="21"/>
        </w:rPr>
        <w:t>“代替他人或者让他人代替自己参加第一款规定的考试的，处拘役或者管制，并处或者单处罚金。”</w:t>
      </w:r>
    </w:p>
    <w:p>
      <w:pPr>
        <w:jc w:val="both"/>
        <w:rPr>
          <w:rFonts w:hint="eastAsia" w:ascii="仿宋" w:hAnsi="仿宋" w:eastAsia="仿宋" w:cs="仿宋"/>
          <w:color w:val="000000"/>
          <w:sz w:val="28"/>
          <w:szCs w:val="21"/>
        </w:rPr>
      </w:pPr>
      <w:r>
        <w:rPr>
          <w:rFonts w:hint="eastAsia" w:ascii="仿宋" w:hAnsi="仿宋" w:eastAsia="仿宋" w:cs="仿宋"/>
          <w:color w:val="000000"/>
          <w:sz w:val="28"/>
          <w:szCs w:val="21"/>
        </w:rPr>
        <w:t>　　</w:t>
      </w:r>
      <w:r>
        <w:rPr>
          <w:rFonts w:hint="eastAsia" w:ascii="仿宋" w:hAnsi="仿宋" w:eastAsia="仿宋" w:cs="仿宋"/>
          <w:b/>
          <w:color w:val="000000"/>
          <w:sz w:val="28"/>
          <w:szCs w:val="21"/>
        </w:rPr>
        <w:t>五十二、</w:t>
      </w:r>
      <w:r>
        <w:rPr>
          <w:rFonts w:hint="eastAsia" w:ascii="仿宋" w:hAnsi="仿宋" w:eastAsia="仿宋" w:cs="仿宋"/>
          <w:color w:val="000000"/>
          <w:sz w:val="28"/>
          <w:szCs w:val="21"/>
        </w:rPr>
        <w:t>本修正案自2015年11月1日起施行。</w:t>
      </w:r>
    </w:p>
    <w:p>
      <w:pPr>
        <w:rPr>
          <w:rFonts w:hint="eastAsia" w:ascii="仿宋" w:hAnsi="仿宋" w:eastAsia="仿宋" w:cs="仿宋"/>
          <w:color w:val="000000"/>
          <w:sz w:val="28"/>
          <w:szCs w:val="21"/>
        </w:rPr>
      </w:pPr>
      <w:r>
        <w:rPr>
          <w:rFonts w:hint="eastAsia" w:ascii="仿宋" w:hAnsi="仿宋" w:eastAsia="仿宋" w:cs="仿宋"/>
          <w:color w:val="000000"/>
          <w:sz w:val="28"/>
          <w:szCs w:val="21"/>
        </w:rPr>
        <w:br w:type="page"/>
      </w:r>
    </w:p>
    <w:p>
      <w:pPr>
        <w:adjustRightInd w:val="0"/>
        <w:snapToGrid w:val="0"/>
        <w:spacing w:line="578" w:lineRule="exact"/>
        <w:jc w:val="center"/>
        <w:rPr>
          <w:rFonts w:hint="default" w:ascii="Times New Roman" w:hAnsi="Times New Roman" w:eastAsia="方正小标宋简体" w:cs="Times New Roman"/>
          <w:i/>
          <w:iCs/>
          <w:color w:val="000000"/>
          <w:sz w:val="36"/>
          <w:szCs w:val="36"/>
        </w:rPr>
      </w:pPr>
      <w:r>
        <w:rPr>
          <w:rFonts w:hint="default" w:ascii="Times New Roman" w:hAnsi="Times New Roman" w:eastAsia="方正小标宋简体" w:cs="Times New Roman"/>
          <w:color w:val="000000"/>
          <w:sz w:val="36"/>
          <w:szCs w:val="36"/>
        </w:rPr>
        <w:t>考 场 规 则</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一、考生应当自觉服从监考员等考试工作人员管理，不得以任何理由妨碍监考员等考试工作人员履行职责，不得扰乱考场及其他相关工作地点的秩序，不得危害他人身体健康和生命安全。</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二、考生凭本人《准考证》和有效居民身份证按规定时间和地点参加考试。进入考点后，按规定时间进入考场，不得在考场外逗留，应主动接受监考员按规定对其进行的身份验证核查、安全检查和随身物品检查等。</w:t>
      </w:r>
    </w:p>
    <w:p>
      <w:pPr>
        <w:pStyle w:val="6"/>
        <w:spacing w:line="578" w:lineRule="exact"/>
        <w:ind w:firstLine="640" w:firstLineChars="200"/>
        <w:rPr>
          <w:rFonts w:hint="default" w:ascii="Times New Roman" w:hAnsi="Times New Roman" w:cs="Times New Roman"/>
          <w:bCs w:val="0"/>
          <w:color w:val="FF0000"/>
          <w:sz w:val="32"/>
          <w:szCs w:val="32"/>
        </w:rPr>
      </w:pPr>
      <w:r>
        <w:rPr>
          <w:rFonts w:hint="default" w:ascii="Times New Roman" w:hAnsi="Times New Roman" w:cs="Times New Roman"/>
          <w:bCs w:val="0"/>
          <w:color w:val="000000"/>
          <w:sz w:val="32"/>
          <w:szCs w:val="32"/>
        </w:rPr>
        <w:t>三、考生只准携带必需的文具，如0.5毫米黑色字迹签字笔，以及铅笔、无封套橡皮、绘图仪器等，或者按照招生单位在准考证上注明的所需携带的用具。</w:t>
      </w:r>
      <w:r>
        <w:rPr>
          <w:rFonts w:hint="default" w:ascii="Times New Roman" w:hAnsi="Times New Roman" w:cs="Times New Roman"/>
          <w:bCs w:val="0"/>
          <w:color w:val="FF0000"/>
          <w:sz w:val="32"/>
          <w:szCs w:val="32"/>
        </w:rPr>
        <w:t>不得携带任何书刊、报纸、稿纸、图片、资料、具有通讯功能工具（如手机及其他无线接收、传送设备等）或有存储、编程、查询功能的电子用品以及涂改液、修正带、透明胶带等物品进入考场。考生在考场内不得私自传递文具、用品等。</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四、考生入场后，对号入座，将《准考证》、有效居民身份证放在桌子靠走道一侧上角，以便核验。</w:t>
      </w:r>
      <w:r>
        <w:rPr>
          <w:rFonts w:hint="default" w:ascii="Times New Roman" w:hAnsi="Times New Roman" w:cs="Times New Roman"/>
          <w:bCs w:val="0"/>
          <w:color w:val="FF0000"/>
          <w:sz w:val="32"/>
          <w:szCs w:val="32"/>
        </w:rPr>
        <w:t>《准考证》正、反两面在使用期间不得涂改。</w:t>
      </w:r>
      <w:r>
        <w:rPr>
          <w:rFonts w:hint="default" w:ascii="Times New Roman" w:hAnsi="Times New Roman" w:cs="Times New Roman"/>
          <w:bCs w:val="0"/>
          <w:color w:val="000000"/>
          <w:sz w:val="32"/>
          <w:szCs w:val="32"/>
        </w:rPr>
        <w:t>考生领到答题卡或答题纸、试卷后，必须认真核对答题卡、试卷上的考试科目是否与准考证上的考试科目相同，核对无误后，在规定的时间内，在答题卡或答题纸、试卷指定位置准确清楚地填涂姓名、考生编号等信息，并配合监考员或按有关招生单位要求粘贴条形码。</w:t>
      </w:r>
      <w:r>
        <w:rPr>
          <w:rFonts w:hint="default" w:ascii="Times New Roman" w:hAnsi="Times New Roman" w:cs="Times New Roman"/>
          <w:bCs w:val="0"/>
          <w:color w:val="FF0000"/>
          <w:sz w:val="32"/>
          <w:szCs w:val="32"/>
        </w:rPr>
        <w:t>凡因漏填错填考生信息、答卷字迹不清等原因而影响评卷结果，责任由考生自负。</w:t>
      </w:r>
      <w:r>
        <w:rPr>
          <w:rFonts w:hint="default" w:ascii="Times New Roman" w:hAnsi="Times New Roman" w:cs="Times New Roman"/>
          <w:bCs w:val="0"/>
          <w:color w:val="000000"/>
          <w:sz w:val="32"/>
          <w:szCs w:val="32"/>
        </w:rPr>
        <w:t>遇试卷、答题卡、答题纸等分发错误及试卷字迹不清、漏印、重印、缺页等问题，可举手询问。涉及试题内容的疑问，不得向监考员询问。</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五、开考信号发出后，考生方可开始答题。</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六、</w:t>
      </w:r>
      <w:r>
        <w:rPr>
          <w:rFonts w:hint="default" w:ascii="Times New Roman" w:hAnsi="Times New Roman" w:cs="Times New Roman"/>
          <w:bCs w:val="0"/>
          <w:color w:val="FF0000"/>
          <w:sz w:val="32"/>
          <w:szCs w:val="32"/>
        </w:rPr>
        <w:t>开考15分钟后，迟到考生不准进入考场参加当科考试，考试结束前不得提前交卷。</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七、考生应在试卷、答题纸的密封线以外或答题卡规定的区域答题。不得用规定以外的笔和纸答题，写在草稿纸或规定区域以外的答案一律无效，不得在答卷、答题卡上做任何标记。答题过程中只能用同一类型黑色字迹签字笔。</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八、考生在考场内须保持安静，不准吸烟，不准喧哗，不准交头接耳、左顾右盼、打手势、做暗号，不准夹带、旁窥、抄袭或有意让他人抄袭，不准传抄试题、答案或交换试卷、答题卡，</w:t>
      </w:r>
      <w:r>
        <w:rPr>
          <w:rFonts w:hint="default" w:ascii="Times New Roman" w:hAnsi="Times New Roman" w:cs="Times New Roman"/>
          <w:bCs w:val="0"/>
          <w:color w:val="FF0000"/>
          <w:sz w:val="32"/>
          <w:szCs w:val="32"/>
        </w:rPr>
        <w:t>不准将试卷、答卷、答题卡、草稿纸故意损毁或带出考场</w:t>
      </w:r>
      <w:r>
        <w:rPr>
          <w:rFonts w:hint="default" w:ascii="Times New Roman" w:hAnsi="Times New Roman" w:cs="Times New Roman"/>
          <w:bCs w:val="0"/>
          <w:color w:val="000000"/>
          <w:sz w:val="32"/>
          <w:szCs w:val="32"/>
        </w:rPr>
        <w:t>。</w:t>
      </w:r>
    </w:p>
    <w:p>
      <w:pPr>
        <w:pStyle w:val="6"/>
        <w:spacing w:line="578" w:lineRule="exact"/>
        <w:ind w:firstLine="640" w:firstLineChars="200"/>
        <w:rPr>
          <w:rFonts w:hint="default" w:ascii="Times New Roman" w:hAnsi="Times New Roman" w:cs="Times New Roman"/>
          <w:bCs w:val="0"/>
          <w:color w:val="000000"/>
          <w:sz w:val="32"/>
          <w:szCs w:val="32"/>
        </w:rPr>
      </w:pPr>
      <w:r>
        <w:rPr>
          <w:rFonts w:hint="default" w:ascii="Times New Roman" w:hAnsi="Times New Roman" w:cs="Times New Roman"/>
          <w:bCs w:val="0"/>
          <w:color w:val="000000"/>
          <w:sz w:val="32"/>
          <w:szCs w:val="32"/>
        </w:rPr>
        <w:t>九、考试结束信号发出后，考生应立即停笔并停止答题。全国统考科目的试卷和答题卡放在桌上，由监考员逐一收取。自命题科目，由考生将试卷、答题卡、答题纸（或答卷）装入原试卷袋内并密封。经监考员逐个核查无误后，方可逐一离开考场。</w:t>
      </w:r>
    </w:p>
    <w:p>
      <w:pPr>
        <w:tabs>
          <w:tab w:val="left" w:pos="2340"/>
        </w:tabs>
        <w:spacing w:line="578"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十、</w:t>
      </w:r>
      <w:r>
        <w:rPr>
          <w:rFonts w:hint="default" w:ascii="Times New Roman" w:hAnsi="Times New Roman" w:eastAsia="仿宋_GB2312" w:cs="Times New Roman"/>
          <w:color w:val="FF0000"/>
          <w:kern w:val="0"/>
          <w:sz w:val="32"/>
          <w:szCs w:val="32"/>
        </w:rPr>
        <w:t>考生如不遵守考场规则，不服从考务工作人员管理，有违纪、作弊等行为的，将按照《国家教育考试违规处理办法》进行处理并将情况记入国家教育考试考生诚信档案。</w:t>
      </w:r>
    </w:p>
    <w:p>
      <w:pPr>
        <w:pStyle w:val="2"/>
        <w:rPr>
          <w:rFonts w:hint="eastAsia"/>
          <w:lang w:val="en-US" w:eastAsia="zh-CN"/>
        </w:rPr>
      </w:pPr>
    </w:p>
    <w:sectPr>
      <w:pgSz w:w="11906" w:h="16838"/>
      <w:pgMar w:top="1270" w:right="1803" w:bottom="127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1NzhmMDVhMmI2OTdlNTY3Yzg5Zjc0N2JhMTNmZDMifQ=="/>
  </w:docVars>
  <w:rsids>
    <w:rsidRoot w:val="00000000"/>
    <w:rsid w:val="02C60937"/>
    <w:rsid w:val="039056C4"/>
    <w:rsid w:val="049A335B"/>
    <w:rsid w:val="1750521C"/>
    <w:rsid w:val="192F0DDA"/>
    <w:rsid w:val="1AC94917"/>
    <w:rsid w:val="1B10433D"/>
    <w:rsid w:val="1F047B3B"/>
    <w:rsid w:val="24D146CE"/>
    <w:rsid w:val="25EF0DD5"/>
    <w:rsid w:val="2BD270F7"/>
    <w:rsid w:val="33536B28"/>
    <w:rsid w:val="375A10AA"/>
    <w:rsid w:val="45123326"/>
    <w:rsid w:val="48762D9F"/>
    <w:rsid w:val="4BF546C2"/>
    <w:rsid w:val="4E0225A3"/>
    <w:rsid w:val="50352A1E"/>
    <w:rsid w:val="556E6ABC"/>
    <w:rsid w:val="5A866E16"/>
    <w:rsid w:val="6A5A521D"/>
    <w:rsid w:val="6CB86F35"/>
    <w:rsid w:val="6EB444CB"/>
    <w:rsid w:val="6F234695"/>
    <w:rsid w:val="75E91A34"/>
    <w:rsid w:val="76464DAE"/>
    <w:rsid w:val="78F46CBF"/>
    <w:rsid w:val="79B82D11"/>
    <w:rsid w:val="7A0B2DDB"/>
    <w:rsid w:val="7A71411B"/>
    <w:rsid w:val="7C9E65CC"/>
    <w:rsid w:val="7DD44CCE"/>
    <w:rsid w:val="7F065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3"/>
    <w:qFormat/>
    <w:uiPriority w:val="0"/>
    <w:pPr>
      <w:keepNext/>
      <w:keepLines/>
      <w:spacing w:before="100" w:beforeLines="100" w:beforeAutospacing="0" w:after="100" w:afterLines="100" w:afterAutospacing="0" w:line="240" w:lineRule="auto"/>
      <w:outlineLvl w:val="0"/>
    </w:pPr>
    <w:rPr>
      <w:rFonts w:ascii="Times New Roman" w:hAnsi="Times New Roman" w:eastAsia="黑体"/>
      <w:kern w:val="44"/>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utoSpaceDE w:val="0"/>
      <w:autoSpaceDN w:val="0"/>
      <w:adjustRightInd w:val="0"/>
      <w:ind w:firstLine="420" w:firstLineChars="200"/>
      <w:jc w:val="left"/>
      <w:textAlignment w:val="baseline"/>
    </w:pPr>
    <w:rPr>
      <w:rFonts w:ascii="宋体" w:hAnsi="Tms Rmn"/>
      <w:kern w:val="0"/>
      <w:sz w:val="20"/>
      <w:szCs w:val="20"/>
    </w:rPr>
  </w:style>
  <w:style w:type="paragraph" w:styleId="3">
    <w:name w:val="Body Text Indent"/>
    <w:basedOn w:val="1"/>
    <w:semiHidden/>
    <w:qFormat/>
    <w:uiPriority w:val="99"/>
    <w:pPr>
      <w:spacing w:after="120"/>
      <w:ind w:left="420" w:leftChars="200"/>
    </w:pPr>
  </w:style>
  <w:style w:type="paragraph" w:styleId="5">
    <w:name w:val="footer"/>
    <w:basedOn w:val="1"/>
    <w:qFormat/>
    <w:uiPriority w:val="99"/>
    <w:pPr>
      <w:tabs>
        <w:tab w:val="center" w:pos="4153"/>
        <w:tab w:val="right" w:pos="8306"/>
      </w:tabs>
      <w:autoSpaceDE w:val="0"/>
      <w:autoSpaceDN w:val="0"/>
      <w:adjustRightInd w:val="0"/>
      <w:snapToGrid w:val="0"/>
      <w:jc w:val="left"/>
      <w:textAlignment w:val="baseline"/>
    </w:pPr>
    <w:rPr>
      <w:rFonts w:ascii="宋体" w:hAnsi="Tms Rmn"/>
      <w:kern w:val="0"/>
      <w:sz w:val="18"/>
      <w:szCs w:val="20"/>
    </w:rPr>
  </w:style>
  <w:style w:type="paragraph" w:styleId="6">
    <w:name w:val="Body Text Indent 3"/>
    <w:basedOn w:val="1"/>
    <w:qFormat/>
    <w:uiPriority w:val="0"/>
    <w:pPr>
      <w:adjustRightInd w:val="0"/>
      <w:snapToGrid w:val="0"/>
      <w:spacing w:line="360" w:lineRule="auto"/>
      <w:ind w:firstLine="600"/>
    </w:pPr>
    <w:rPr>
      <w:rFonts w:ascii="仿宋_GB2312" w:eastAsia="仿宋_GB2312"/>
      <w:bCs/>
      <w:kern w:val="0"/>
      <w:sz w:val="30"/>
    </w:rPr>
  </w:style>
  <w:style w:type="paragraph" w:styleId="7">
    <w:name w:val="Normal (Web)"/>
    <w:basedOn w:val="1"/>
    <w:qFormat/>
    <w:uiPriority w:val="0"/>
    <w:pPr>
      <w:spacing w:before="100" w:beforeAutospacing="1" w:after="100" w:afterAutospacing="1"/>
    </w:pPr>
  </w:style>
  <w:style w:type="character" w:styleId="10">
    <w:name w:val="page number"/>
    <w:basedOn w:val="9"/>
    <w:qFormat/>
    <w:uiPriority w:val="99"/>
    <w:rPr>
      <w:rFonts w:cs="Times New Roman"/>
    </w:rPr>
  </w:style>
  <w:style w:type="character" w:customStyle="1" w:styleId="11">
    <w:name w:val="font51"/>
    <w:basedOn w:val="9"/>
    <w:qFormat/>
    <w:uiPriority w:val="0"/>
    <w:rPr>
      <w:rFonts w:hint="default" w:ascii="Times New Roman" w:hAnsi="Times New Roman" w:cs="Times New Roman"/>
      <w:color w:val="000000"/>
      <w:sz w:val="20"/>
      <w:szCs w:val="20"/>
      <w:u w:val="none"/>
    </w:rPr>
  </w:style>
  <w:style w:type="character" w:customStyle="1" w:styleId="12">
    <w:name w:val="font61"/>
    <w:basedOn w:val="9"/>
    <w:qFormat/>
    <w:uiPriority w:val="0"/>
    <w:rPr>
      <w:rFonts w:hint="eastAsia" w:ascii="宋体" w:hAnsi="宋体" w:eastAsia="宋体" w:cs="宋体"/>
      <w:color w:val="000000"/>
      <w:sz w:val="20"/>
      <w:szCs w:val="20"/>
      <w:u w:val="none"/>
    </w:rPr>
  </w:style>
  <w:style w:type="character" w:customStyle="1" w:styleId="13">
    <w:name w:val="标题 1 字符"/>
    <w:link w:val="4"/>
    <w:qFormat/>
    <w:uiPriority w:val="0"/>
    <w:rPr>
      <w:rFonts w:ascii="Times New Roman" w:hAnsi="Times New Roman" w:eastAsia="黑体"/>
      <w:kern w:val="44"/>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4643</Words>
  <Characters>4689</Characters>
  <Lines>0</Lines>
  <Paragraphs>0</Paragraphs>
  <TotalTime>1</TotalTime>
  <ScaleCrop>false</ScaleCrop>
  <LinksUpToDate>false</LinksUpToDate>
  <CharactersWithSpaces>4794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2020-12-18T06:55:00Z</dcterms:created>
  <dc:creator>Dell</dc:creator>
  <cp:lastModifiedBy>admin</cp:lastModifiedBy>
  <cp:lastPrinted>2021-12-20T01:37:00Z</cp:lastPrinted>
  <dcterms:modified xsi:type="dcterms:W3CDTF">2023-03-20T06:06:37Z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D808DC744915447D954B93C458A3CD28</vt:lpwstr>
  </property>
</Properties>
</file>