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物理与电子科学学院学位点介绍</w:t>
      </w:r>
    </w:p>
    <w:p/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物理与电子科学学院的前身可追溯到</w:t>
      </w:r>
      <w:r>
        <w:rPr>
          <w:rFonts w:ascii="仿宋" w:hAnsi="仿宋" w:eastAsia="仿宋" w:cs="仿宋"/>
          <w:sz w:val="28"/>
          <w:szCs w:val="28"/>
        </w:rPr>
        <w:t>195</w:t>
      </w:r>
      <w:r>
        <w:rPr>
          <w:rFonts w:hint="eastAsia" w:ascii="仿宋" w:hAnsi="仿宋" w:eastAsia="仿宋" w:cs="仿宋"/>
          <w:sz w:val="28"/>
          <w:szCs w:val="28"/>
        </w:rPr>
        <w:t>8年晋北师范专科学校物理科，1988年开始招收物理学专业本科生，</w:t>
      </w:r>
      <w:r>
        <w:rPr>
          <w:rFonts w:ascii="Times New Roman" w:hAnsi="Times New Roman" w:eastAsia="仿宋" w:cs="Times New Roman"/>
          <w:sz w:val="28"/>
          <w:szCs w:val="28"/>
        </w:rPr>
        <w:t>2006年成立</w:t>
      </w:r>
      <w:r>
        <w:rPr>
          <w:rFonts w:hint="eastAsia" w:ascii="Times New Roman" w:hAnsi="Times New Roman" w:eastAsia="仿宋" w:cs="Times New Roman"/>
          <w:sz w:val="28"/>
          <w:szCs w:val="28"/>
        </w:rPr>
        <w:t>山西大同大学物理与电子科学</w:t>
      </w:r>
      <w:r>
        <w:rPr>
          <w:rFonts w:ascii="Times New Roman" w:hAnsi="Times New Roman" w:eastAsia="仿宋" w:cs="Times New Roman"/>
          <w:sz w:val="28"/>
          <w:szCs w:val="28"/>
        </w:rPr>
        <w:t>学院。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院现有专任教师91名，其中教授9名、副教授41名，博士44名；博士生导师2人，硕士生导师27人。有山西省学科带头人1人，山西省高校“131工程”领军人才4人，山西省高校优秀青年学术带头人3人，“三晋英才”10人，山西省教学名师3人，归国留学人员3人。柔性引进“973”首席科学家、“863”首席科学家等知名专家５人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拥有微结构电磁功能材料省市共建山西省重点实验室、新型微结构功能材料山西省高校重点实验室、微结构功能材料山西省“1331工程”重点实验室、新型功能材料大同市重点实验室，以及固体物理研究所、理论物理研究所等多个科研平台；有微结构功能材料山西省科技创新重点团队1个、新型功能材料校级协同创新中心1个。凝聚态物理为省级重点建设学科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材料与化工专业硕士学位授权点：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材料与化工专业硕士学位授权点于2021年获批，2023年首次招生。本专业教师在其他高校和本校其他学位点已培养硕士研究生</w:t>
      </w:r>
      <w:r>
        <w:rPr>
          <w:rFonts w:ascii="仿宋" w:hAnsi="仿宋" w:eastAsia="仿宋" w:cs="仿宋"/>
          <w:sz w:val="28"/>
          <w:szCs w:val="28"/>
        </w:rPr>
        <w:t>17</w:t>
      </w:r>
      <w:r>
        <w:rPr>
          <w:rFonts w:hint="eastAsia" w:ascii="仿宋" w:hAnsi="仿宋" w:eastAsia="仿宋" w:cs="仿宋"/>
          <w:sz w:val="28"/>
          <w:szCs w:val="28"/>
        </w:rPr>
        <w:t>人。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023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年拟</w:t>
      </w:r>
      <w:r>
        <w:rPr>
          <w:rFonts w:hint="eastAsia" w:ascii="Times New Roman" w:hAnsi="Times New Roman" w:eastAsia="仿宋" w:cs="Times New Roman"/>
          <w:sz w:val="28"/>
          <w:szCs w:val="28"/>
        </w:rPr>
        <w:t>招生</w:t>
      </w:r>
      <w:r>
        <w:rPr>
          <w:rFonts w:hint="eastAsia" w:ascii="仿宋" w:hAnsi="仿宋" w:eastAsia="仿宋" w:cs="仿宋"/>
          <w:sz w:val="28"/>
          <w:szCs w:val="28"/>
        </w:rPr>
        <w:t>15</w:t>
      </w:r>
      <w:r>
        <w:rPr>
          <w:rFonts w:hint="eastAsia" w:ascii="Times New Roman" w:hAnsi="Times New Roman" w:eastAsia="仿宋" w:cs="Times New Roman"/>
          <w:sz w:val="28"/>
          <w:szCs w:val="28"/>
        </w:rPr>
        <w:t>名左右。详见招生简章。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近五年承担国家级项目8项，</w:t>
      </w:r>
      <w:r>
        <w:rPr>
          <w:rFonts w:hint="eastAsia" w:ascii="仿宋" w:hAnsi="仿宋" w:eastAsia="仿宋" w:cs="仿宋"/>
          <w:sz w:val="28"/>
          <w:szCs w:val="28"/>
        </w:rPr>
        <w:t>省部级项目25项，科研经费1000余万元；发表论文62篇，其中SCI收录57篇；授权专利16项，其中发明专利11项，国际专利3项，技术转让4项；登记软件著作权3项；出版专著3部；获山西省科学技术（自然科学类）二等奖1项。本专业教师在其他高校和本校其他学位点培养的硕士研究生已毕业10人。研究生发表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SCI</w:t>
      </w:r>
      <w:r>
        <w:rPr>
          <w:rFonts w:hint="eastAsia" w:ascii="仿宋" w:hAnsi="仿宋" w:eastAsia="仿宋" w:cs="仿宋"/>
          <w:sz w:val="28"/>
          <w:szCs w:val="28"/>
        </w:rPr>
        <w:t>论文12篇，继续攻读博士学位2人；获“挑战杯”山西省大学生创业计划竞赛金奖1项、大同市“新能源之都”杯创新创业大赛二等奖１项。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与伯明翰大学、新加坡南洋理工大学、香港浸会大学、同济大学、天津大学、北京理工大学、山西大学、太原理工大学等国内外高校密切交流与合作；与太原理工大学建立研究生联合培养基地；与晋能控股集团、云冈研究院、山西万腾信息技术有限公司、山西腾友科技有限公司等企事业单位联合培养学生。</w:t>
      </w:r>
    </w:p>
    <w:p>
      <w:pPr>
        <w:ind w:firstLine="560" w:firstLineChars="200"/>
        <w:rPr>
          <w:rFonts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sz w:val="28"/>
          <w:szCs w:val="28"/>
        </w:rPr>
        <w:t>本专业有</w:t>
      </w:r>
      <w:r>
        <w:rPr>
          <w:rFonts w:hint="eastAsia" w:ascii="Times New Roman" w:hAnsi="Times New Roman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微结构功能材料、光电子材料2个研究方向。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微结构功能材料：</w:t>
      </w:r>
      <w:r>
        <w:rPr>
          <w:rFonts w:hint="eastAsia" w:ascii="仿宋" w:hAnsi="仿宋" w:eastAsia="仿宋" w:cs="仿宋"/>
          <w:sz w:val="28"/>
          <w:szCs w:val="28"/>
        </w:rPr>
        <w:t>基于微结构电磁材料基础研究，研发超材料、超表面、等离激元、无线充电、天线等新型高性能材料与器件技术。</w:t>
      </w:r>
    </w:p>
    <w:p>
      <w:pPr>
        <w:ind w:firstLine="560" w:firstLineChars="200"/>
      </w:pPr>
      <w:r>
        <w:rPr>
          <w:rFonts w:hint="eastAsia" w:ascii="仿宋" w:hAnsi="仿宋" w:eastAsia="仿宋" w:cs="仿宋"/>
          <w:sz w:val="28"/>
          <w:szCs w:val="28"/>
        </w:rPr>
        <w:t>光电子材料：基于光电功能材料基础研究，研发有机电致发光、钙钛矿太阳能电池、柔性电子封装等新型高性能材料与器件技术。</w:t>
      </w:r>
    </w:p>
    <w:p>
      <w:pPr>
        <w:jc w:val="center"/>
      </w:pPr>
      <w:r>
        <w:drawing>
          <wp:inline distT="0" distB="0" distL="114300" distR="114300">
            <wp:extent cx="4646930" cy="2621280"/>
            <wp:effectExtent l="0" t="0" r="1270" b="7620"/>
            <wp:docPr id="737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图片 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155" cy="262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本学科省级重点实验室召开学术委员会会议</w:t>
      </w:r>
    </w:p>
    <w:p>
      <w:pPr>
        <w:jc w:val="center"/>
      </w:pPr>
      <w:r>
        <w:drawing>
          <wp:inline distT="0" distB="0" distL="114300" distR="114300">
            <wp:extent cx="4639310" cy="2590800"/>
            <wp:effectExtent l="0" t="0" r="8890" b="0"/>
            <wp:docPr id="32770" name="图片 2" descr="076c249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图片 2" descr="076c249ed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927" cy="26104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邀请校外知名专家来实验室进行学术交流</w:t>
      </w:r>
    </w:p>
    <w:p>
      <w:pPr>
        <w:jc w:val="center"/>
      </w:pPr>
      <w:r>
        <w:drawing>
          <wp:inline distT="0" distB="0" distL="114300" distR="114300">
            <wp:extent cx="4629150" cy="2491740"/>
            <wp:effectExtent l="0" t="0" r="0" b="3810"/>
            <wp:docPr id="45063" name="图片 7" descr="1a499f6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3" name="图片 7" descr="1a499f692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582" cy="24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导师和硕士生共同参加太赫兹技术（大同）研究院交流会</w:t>
      </w:r>
    </w:p>
    <w:p>
      <w:pPr>
        <w:jc w:val="center"/>
      </w:pPr>
      <w:r>
        <w:drawing>
          <wp:inline distT="0" distB="0" distL="114300" distR="114300">
            <wp:extent cx="4719320" cy="2491740"/>
            <wp:effectExtent l="0" t="0" r="5080" b="3810"/>
            <wp:docPr id="71685" name="图片 2" descr="开放实验室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5" name="图片 2" descr="开放实验室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642" cy="249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"/>
        </w:rPr>
      </w:pPr>
      <w:r>
        <w:rPr>
          <w:rFonts w:hint="eastAsia" w:ascii="仿宋" w:hAnsi="仿宋" w:eastAsia="仿宋"/>
          <w:sz w:val="24"/>
        </w:rPr>
        <w:t>硕士研究生在实验室开展科普活动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738370" cy="2400300"/>
            <wp:effectExtent l="0" t="0" r="508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9084" b="12591"/>
                    <a:stretch>
                      <a:fillRect/>
                    </a:stretch>
                  </pic:blipFill>
                  <pic:spPr>
                    <a:xfrm>
                      <a:off x="0" y="0"/>
                      <a:ext cx="4760659" cy="241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硕士研究生在第十三届“挑战杯”山西省大学生创业计划竞赛</w:t>
      </w:r>
      <w:r>
        <w:t>斩获金奖1项</w:t>
      </w:r>
    </w:p>
    <w:p>
      <w:pPr>
        <w:jc w:val="center"/>
      </w:pPr>
      <w:r>
        <w:drawing>
          <wp:inline distT="0" distB="0" distL="114300" distR="114300">
            <wp:extent cx="4845685" cy="2613660"/>
            <wp:effectExtent l="0" t="0" r="12065" b="1524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010" cy="262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 w:eastAsia="仿宋"/>
          <w:sz w:val="24"/>
        </w:rPr>
        <w:t>硕士研究生在实验室开展科研活动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1ZTVjZmNjYjkyNTM1ZGEyNmJlOWJjNTRiYmVhZGQifQ=="/>
  </w:docVars>
  <w:rsids>
    <w:rsidRoot w:val="221C55A2"/>
    <w:rsid w:val="221C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2022-09-05T01:34:00Z</dcterms:created>
  <dc:creator>Kikyo</dc:creator>
  <cp:lastModifiedBy>Kikyo</cp:lastModifiedBy>
  <dcterms:modified xsi:type="dcterms:W3CDTF">2022-09-05T01:34:44Z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4E37599E6F324E2582BED43A8D81AE73</vt:lpwstr>
  </property>
</Properties>
</file>