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b/>
          <w:sz w:val="28"/>
          <w:szCs w:val="28"/>
        </w:rPr>
      </w:pPr>
      <w:r>
        <w:rPr>
          <w:rFonts w:hint="eastAsia" w:ascii="微软雅黑" w:hAnsi="微软雅黑" w:eastAsia="微软雅黑"/>
          <w:b/>
          <w:sz w:val="28"/>
          <w:szCs w:val="28"/>
        </w:rPr>
        <w:t>广东工业大学高水平运动队招生专业测试评定办法</w:t>
      </w:r>
    </w:p>
    <w:p>
      <w:pPr>
        <w:spacing w:line="360" w:lineRule="auto"/>
        <w:ind w:firstLine="420" w:firstLineChars="200"/>
        <w:rPr>
          <w:rFonts w:hint="eastAsia"/>
          <w:szCs w:val="28"/>
        </w:rPr>
      </w:pPr>
      <w:r>
        <w:rPr>
          <w:rFonts w:hint="eastAsia"/>
          <w:szCs w:val="28"/>
        </w:rPr>
        <w:t>各专家、考官、教练只负责过程成绩的评定、登记工作，招生办公室负责汇总、保留所有过程表格及文件，计算出每位考生的总评成绩；总评成绩报领导小组开会确定各项目入围名单后，方可对外公布；公布、公示后考生对成绩有疑义的，由招生办公室负责解释工作</w:t>
      </w:r>
      <w:r>
        <w:rPr>
          <w:rFonts w:hint="eastAsia"/>
          <w:szCs w:val="28"/>
        </w:rPr>
        <w:t>。</w:t>
      </w:r>
    </w:p>
    <w:p>
      <w:pPr>
        <w:spacing w:line="360" w:lineRule="auto"/>
        <w:ind w:firstLine="422" w:firstLineChars="200"/>
        <w:rPr>
          <w:rFonts w:ascii="宋体" w:hAnsi="宋体"/>
          <w:b/>
          <w:bCs/>
          <w:color w:val="000000"/>
          <w:szCs w:val="21"/>
        </w:rPr>
      </w:pPr>
      <w:r>
        <w:rPr>
          <w:rFonts w:hint="eastAsia" w:ascii="宋体" w:hAnsi="宋体"/>
          <w:b/>
          <w:bCs/>
          <w:color w:val="000000"/>
          <w:szCs w:val="21"/>
        </w:rPr>
        <w:t>一、考生总评成绩计算</w:t>
      </w:r>
    </w:p>
    <w:p>
      <w:pPr>
        <w:spacing w:line="360" w:lineRule="auto"/>
        <w:ind w:firstLine="420" w:firstLineChars="200"/>
        <w:rPr>
          <w:rFonts w:ascii="宋体" w:hAnsi="宋体"/>
          <w:szCs w:val="21"/>
        </w:rPr>
      </w:pPr>
      <w:r>
        <w:rPr>
          <w:rFonts w:hint="eastAsia" w:ascii="宋体" w:hAnsi="宋体"/>
          <w:szCs w:val="21"/>
        </w:rPr>
        <w:t>男子足球、男子乒乓球、女子乒乓球项目考生专业测试成绩，采用全国统测成绩。</w:t>
      </w:r>
    </w:p>
    <w:p>
      <w:pPr>
        <w:spacing w:line="360" w:lineRule="auto"/>
        <w:ind w:firstLine="442" w:firstLineChars="200"/>
        <w:rPr>
          <w:rFonts w:ascii="宋体" w:hAnsi="宋体"/>
          <w:bCs/>
          <w:szCs w:val="21"/>
        </w:rPr>
      </w:pPr>
      <w:r>
        <w:rPr>
          <w:rFonts w:hint="eastAsia" w:ascii="Helvetica Neue" w:hAnsi="Helvetica Neue"/>
          <w:b/>
          <w:spacing w:val="5"/>
          <w:szCs w:val="21"/>
          <w:shd w:val="clear" w:color="auto" w:fill="FFFFFF"/>
        </w:rPr>
        <w:t>男子篮球、女子篮球、男子网球、女子网球</w:t>
      </w:r>
      <w:r>
        <w:rPr>
          <w:rFonts w:ascii="Helvetica Neue" w:hAnsi="Helvetica Neue"/>
          <w:b/>
          <w:spacing w:val="5"/>
          <w:szCs w:val="21"/>
          <w:shd w:val="clear" w:color="auto" w:fill="FFFFFF"/>
        </w:rPr>
        <w:t>项目</w:t>
      </w:r>
      <w:r>
        <w:rPr>
          <w:rFonts w:hint="eastAsia" w:ascii="Helvetica Neue" w:hAnsi="Helvetica Neue"/>
          <w:b/>
          <w:spacing w:val="5"/>
          <w:szCs w:val="21"/>
          <w:shd w:val="clear" w:color="auto" w:fill="FFFFFF"/>
        </w:rPr>
        <w:t>考生专业测试总评成绩，采用如下办法进行计算：</w:t>
      </w:r>
    </w:p>
    <w:p>
      <w:pPr>
        <w:spacing w:line="360" w:lineRule="auto"/>
        <w:ind w:firstLine="420" w:firstLineChars="200"/>
        <w:rPr>
          <w:rFonts w:hint="eastAsia"/>
          <w:szCs w:val="28"/>
        </w:rPr>
      </w:pPr>
      <w:r>
        <w:rPr>
          <w:rFonts w:hint="eastAsia"/>
          <w:szCs w:val="28"/>
        </w:rPr>
        <w:t>专业测试总评成绩=考生体育专项测试成绩×70%+考评组专家评分×15%+教练组评分×15%</w:t>
      </w:r>
    </w:p>
    <w:p>
      <w:pPr>
        <w:spacing w:line="360" w:lineRule="auto"/>
        <w:ind w:firstLine="422" w:firstLineChars="200"/>
        <w:rPr>
          <w:rFonts w:ascii="宋体" w:hAnsi="宋体"/>
          <w:b/>
          <w:szCs w:val="21"/>
        </w:rPr>
      </w:pPr>
      <w:r>
        <w:rPr>
          <w:rFonts w:hint="eastAsia" w:ascii="宋体" w:hAnsi="宋体"/>
          <w:b/>
          <w:szCs w:val="21"/>
        </w:rPr>
        <w:t>二、考生各项成绩评定（采用百分制）</w:t>
      </w:r>
    </w:p>
    <w:p>
      <w:pPr>
        <w:spacing w:line="360" w:lineRule="auto"/>
        <w:ind w:firstLine="422" w:firstLineChars="200"/>
        <w:rPr>
          <w:rFonts w:ascii="宋体" w:hAnsi="宋体"/>
          <w:b/>
          <w:szCs w:val="21"/>
        </w:rPr>
      </w:pPr>
      <w:r>
        <w:rPr>
          <w:rFonts w:hint="eastAsia" w:ascii="宋体" w:hAnsi="宋体"/>
          <w:b/>
          <w:szCs w:val="21"/>
        </w:rPr>
        <w:t>1．考生体育专项测试成绩</w:t>
      </w:r>
    </w:p>
    <w:p>
      <w:pPr>
        <w:spacing w:line="360" w:lineRule="auto"/>
        <w:ind w:firstLine="420" w:firstLineChars="200"/>
        <w:rPr>
          <w:rFonts w:hint="eastAsia"/>
          <w:szCs w:val="28"/>
        </w:rPr>
      </w:pPr>
      <w:r>
        <w:rPr>
          <w:rFonts w:hint="eastAsia"/>
          <w:szCs w:val="28"/>
        </w:rPr>
        <w:t>考生体育专项测试成绩由学校招生办统一收集并现场密封，按照《广东工业大学2022年高水平运动队招生专项考试内容、方法、标准与评分要求》核算得出。</w:t>
      </w:r>
    </w:p>
    <w:p>
      <w:pPr>
        <w:spacing w:line="360" w:lineRule="auto"/>
        <w:ind w:firstLine="422" w:firstLineChars="200"/>
        <w:rPr>
          <w:rFonts w:ascii="宋体" w:hAnsi="宋体"/>
          <w:b/>
          <w:szCs w:val="21"/>
        </w:rPr>
      </w:pPr>
      <w:r>
        <w:rPr>
          <w:rFonts w:hint="eastAsia" w:ascii="宋体" w:hAnsi="宋体"/>
          <w:b/>
          <w:szCs w:val="21"/>
        </w:rPr>
        <w:t>2．考评组专家评分</w:t>
      </w:r>
    </w:p>
    <w:p>
      <w:pPr>
        <w:spacing w:line="360" w:lineRule="auto"/>
        <w:ind w:firstLine="420" w:firstLineChars="200"/>
        <w:rPr>
          <w:rFonts w:hint="eastAsia"/>
          <w:szCs w:val="28"/>
        </w:rPr>
      </w:pPr>
      <w:r>
        <w:rPr>
          <w:rFonts w:hint="eastAsia"/>
          <w:szCs w:val="28"/>
        </w:rPr>
        <w:t>考评组专家评分由考评组专家（一般为3名）根据考生在学校专项测试期间的表现，以记名方式对考生单独评分，取平均分作为本项的最终成绩。</w:t>
      </w:r>
    </w:p>
    <w:p>
      <w:pPr>
        <w:spacing w:line="360" w:lineRule="auto"/>
        <w:ind w:firstLine="422" w:firstLineChars="200"/>
        <w:rPr>
          <w:rFonts w:ascii="宋体" w:hAnsi="宋体"/>
          <w:b/>
          <w:szCs w:val="21"/>
        </w:rPr>
      </w:pPr>
      <w:r>
        <w:rPr>
          <w:rFonts w:hint="eastAsia" w:ascii="宋体" w:hAnsi="宋体"/>
          <w:b/>
          <w:szCs w:val="21"/>
        </w:rPr>
        <w:t>3．教练组评分</w:t>
      </w:r>
    </w:p>
    <w:p>
      <w:pPr>
        <w:spacing w:line="360" w:lineRule="auto"/>
        <w:ind w:firstLine="420" w:firstLineChars="200"/>
        <w:rPr>
          <w:rFonts w:hint="eastAsia"/>
          <w:szCs w:val="28"/>
        </w:rPr>
      </w:pPr>
      <w:r>
        <w:rPr>
          <w:rFonts w:hint="eastAsia"/>
          <w:szCs w:val="28"/>
        </w:rPr>
        <w:t>教练组评分由教练组（一般为2名）以记名方式对考生单独评分，取平均分作为本项的最终成绩。</w:t>
      </w:r>
    </w:p>
    <w:p>
      <w:pPr>
        <w:spacing w:line="360" w:lineRule="auto"/>
        <w:ind w:firstLine="422" w:firstLineChars="200"/>
        <w:rPr>
          <w:rFonts w:ascii="宋体" w:hAnsi="宋体"/>
          <w:b/>
          <w:szCs w:val="21"/>
        </w:rPr>
      </w:pPr>
      <w:r>
        <w:rPr>
          <w:rFonts w:hint="eastAsia" w:ascii="宋体" w:hAnsi="宋体"/>
          <w:b/>
          <w:szCs w:val="21"/>
        </w:rPr>
        <w:t>三、其他</w:t>
      </w:r>
      <w:bookmarkStart w:id="0" w:name="_GoBack"/>
      <w:bookmarkEnd w:id="0"/>
    </w:p>
    <w:p>
      <w:pPr>
        <w:spacing w:line="360" w:lineRule="auto"/>
        <w:ind w:firstLine="420" w:firstLineChars="200"/>
        <w:rPr>
          <w:rFonts w:ascii="宋体" w:hAnsi="宋体"/>
          <w:szCs w:val="21"/>
        </w:rPr>
      </w:pPr>
      <w:r>
        <w:rPr>
          <w:rFonts w:hint="eastAsia" w:ascii="宋体" w:hAnsi="宋体"/>
          <w:szCs w:val="21"/>
        </w:rPr>
        <w:t>1．考生各项成绩评定结束后，成绩表当场密封，由招生办汇总考生的总评成绩。</w:t>
      </w:r>
    </w:p>
    <w:p>
      <w:pPr>
        <w:spacing w:line="360" w:lineRule="auto"/>
        <w:ind w:firstLine="420" w:firstLineChars="200"/>
        <w:rPr>
          <w:rFonts w:ascii="宋体" w:hAnsi="宋体"/>
          <w:szCs w:val="21"/>
        </w:rPr>
      </w:pPr>
      <w:r>
        <w:rPr>
          <w:rFonts w:hint="eastAsia" w:ascii="宋体" w:hAnsi="宋体"/>
          <w:szCs w:val="21"/>
        </w:rPr>
        <w:t>2．由学校高水平运动队招生领导小组根据学校招生计划及考生的总评成绩划定各项目高水平运动队专业测试成绩合格线，确定测试合格考生名单。</w:t>
      </w:r>
    </w:p>
    <w:p>
      <w:pPr>
        <w:spacing w:line="360" w:lineRule="auto"/>
        <w:ind w:firstLine="420" w:firstLineChars="200"/>
        <w:rPr>
          <w:rFonts w:ascii="宋体" w:hAnsi="宋体"/>
          <w:szCs w:val="21"/>
        </w:rPr>
      </w:pPr>
      <w:r>
        <w:rPr>
          <w:rFonts w:hint="eastAsia" w:ascii="宋体" w:hAnsi="宋体"/>
          <w:szCs w:val="21"/>
        </w:rPr>
        <w:t>3．公示各项目高水平运动队专业测试合格考生名单。</w:t>
      </w:r>
    </w:p>
    <w:p>
      <w:pPr>
        <w:spacing w:line="360" w:lineRule="auto"/>
        <w:ind w:firstLine="420" w:firstLineChars="200"/>
        <w:rPr>
          <w:rFonts w:ascii="宋体" w:hAnsi="宋体"/>
          <w:szCs w:val="21"/>
        </w:rPr>
      </w:pPr>
      <w:r>
        <w:rPr>
          <w:rFonts w:hint="eastAsia" w:ascii="宋体" w:hAnsi="宋体"/>
          <w:szCs w:val="21"/>
        </w:rPr>
        <w:t>4．本办法由广东工业大学招生办公室负责解释。</w:t>
      </w:r>
    </w:p>
    <w:p>
      <w:pPr>
        <w:spacing w:line="360" w:lineRule="auto"/>
        <w:jc w:val="right"/>
        <w:rPr>
          <w:rFonts w:ascii="宋体" w:hAnsi="宋体"/>
          <w:szCs w:val="21"/>
        </w:rPr>
      </w:pPr>
    </w:p>
    <w:p>
      <w:pPr>
        <w:spacing w:line="360" w:lineRule="auto"/>
        <w:ind w:right="225"/>
        <w:jc w:val="right"/>
        <w:rPr>
          <w:rFonts w:ascii="仿宋" w:hAnsi="仿宋" w:eastAsia="仿宋"/>
          <w:b/>
          <w:sz w:val="28"/>
          <w:szCs w:val="21"/>
        </w:rPr>
      </w:pPr>
      <w:r>
        <w:rPr>
          <w:rFonts w:hint="eastAsia" w:ascii="仿宋" w:hAnsi="仿宋" w:eastAsia="仿宋"/>
          <w:b/>
          <w:sz w:val="28"/>
          <w:szCs w:val="21"/>
        </w:rPr>
        <w:t>广东工业大学招生办公室</w:t>
      </w:r>
    </w:p>
    <w:p>
      <w:pPr>
        <w:spacing w:line="360" w:lineRule="auto"/>
        <w:ind w:right="225"/>
        <w:jc w:val="right"/>
      </w:pPr>
      <w:r>
        <w:rPr>
          <w:rFonts w:hint="eastAsia" w:ascii="仿宋" w:hAnsi="仿宋" w:eastAsia="仿宋"/>
          <w:b/>
          <w:sz w:val="22"/>
          <w:szCs w:val="21"/>
        </w:rPr>
        <w:t xml:space="preserve">                                                      </w:t>
      </w:r>
      <w:r>
        <w:rPr>
          <w:rFonts w:hint="eastAsia" w:ascii="仿宋" w:hAnsi="仿宋" w:eastAsia="仿宋"/>
          <w:b/>
          <w:sz w:val="28"/>
          <w:szCs w:val="21"/>
        </w:rPr>
        <w:t>2021年12月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B7861"/>
    <w:rsid w:val="49680E7C"/>
    <w:rsid w:val="4CC04F2C"/>
    <w:rsid w:val="632B7861"/>
    <w:rsid w:val="7D41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rFonts w:ascii="Calibri" w:hAnsi="Calibri" w:eastAsia="仿宋" w:cs="Times New Roman"/>
      <w:b/>
      <w:kern w:val="44"/>
      <w:sz w:val="32"/>
    </w:rPr>
  </w:style>
  <w:style w:type="paragraph" w:styleId="3">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华文仿宋" w:cs="Times New Roman"/>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uiPriority w:val="0"/>
    <w:rPr>
      <w:rFonts w:ascii="Calibri" w:hAnsi="Calibri" w:eastAsia="仿宋" w:cs="Times New Roman"/>
      <w:b/>
      <w:kern w:val="44"/>
      <w:sz w:val="32"/>
    </w:rPr>
  </w:style>
  <w:style w:type="character" w:customStyle="1" w:styleId="7">
    <w:name w:val="标题 2 Char"/>
    <w:link w:val="3"/>
    <w:qFormat/>
    <w:uiPriority w:val="0"/>
    <w:rPr>
      <w:rFonts w:ascii="Arial" w:hAnsi="Arial" w:eastAsia="华文仿宋" w:cs="Times New Roman"/>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2021-12-21T09:08:00Z</dcterms:created>
  <dc:creator>messigoal</dc:creator>
  <cp:lastModifiedBy>messigoal</cp:lastModifiedBy>
  <dcterms:modified xsi:type="dcterms:W3CDTF">2021-12-22T05:54:33Z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67551B77645F40C08257AAC99148FB16</vt:lpwstr>
  </property>
</Properties>
</file>