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FD" w:rsidRDefault="005532FD" w:rsidP="005532FD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1</w:t>
      </w:r>
    </w:p>
    <w:p w:rsidR="005532FD" w:rsidRDefault="005532FD" w:rsidP="005532FD">
      <w:pPr>
        <w:spacing w:line="207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83" w:lineRule="auto"/>
        <w:ind w:left="3020" w:right="620" w:hanging="2565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年四川省高校大学生职业发展与就业指导教师培训班课程安排表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0"/>
        <w:gridCol w:w="700"/>
        <w:gridCol w:w="1420"/>
        <w:gridCol w:w="1560"/>
        <w:gridCol w:w="4380"/>
        <w:gridCol w:w="20"/>
      </w:tblGrid>
      <w:tr w:rsidR="005532FD" w:rsidTr="00054F05">
        <w:trPr>
          <w:trHeight w:val="21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49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5761355</wp:posOffset>
                      </wp:positionH>
                      <wp:positionV relativeFrom="paragraph">
                        <wp:posOffset>-5080</wp:posOffset>
                      </wp:positionV>
                      <wp:extent cx="12700" cy="14605"/>
                      <wp:effectExtent l="1905" t="0" r="4445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CF013" id="矩形 2" o:spid="_x0000_s1026" style="position:absolute;left:0;text-align:left;margin-left:453.65pt;margin-top:-.4pt;width:1pt;height: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" o:allowincell="f" fillcolor="black" strokecolor="white"/>
                  </w:pict>
                </mc:Fallback>
              </mc:AlternateContent>
            </w:r>
            <w:r>
              <w:rPr>
                <w:rFonts w:ascii="宋体" w:eastAsia="宋体" w:hAnsi="宋体"/>
                <w:b/>
                <w:w w:val="99"/>
                <w:sz w:val="22"/>
              </w:rPr>
              <w:t>课程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5A5A5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49" w:lineRule="exact"/>
              <w:ind w:right="90"/>
              <w:jc w:val="righ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模块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49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b/>
                <w:w w:val="99"/>
                <w:sz w:val="22"/>
              </w:rPr>
              <w:t>时间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49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b/>
                <w:w w:val="99"/>
                <w:sz w:val="22"/>
              </w:rPr>
              <w:t>主题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249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b/>
                <w:w w:val="99"/>
                <w:sz w:val="22"/>
              </w:rPr>
              <w:t>内容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532FD" w:rsidTr="00054F05">
        <w:trPr>
          <w:trHeight w:val="273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5A5A5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5A5A5"/>
              <w:right w:val="single" w:sz="8" w:space="0" w:color="A5A5A5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vMerge/>
            <w:tcBorders>
              <w:bottom w:val="single" w:sz="8" w:space="0" w:color="A5A5A5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5A5A5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5A5A5"/>
              <w:right w:val="single" w:sz="8" w:space="0" w:color="auto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80" w:type="dxa"/>
            <w:vMerge/>
            <w:tcBorders>
              <w:bottom w:val="single" w:sz="8" w:space="0" w:color="A5A5A5"/>
            </w:tcBorders>
            <w:shd w:val="clear" w:color="auto" w:fill="A5A5A5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32FD" w:rsidTr="00054F05">
        <w:trPr>
          <w:trHeight w:val="262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EDEDED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250" w:lineRule="exact"/>
              <w:ind w:left="740"/>
              <w:rPr>
                <w:rFonts w:ascii="宋体" w:eastAsia="宋体" w:hAnsi="宋体"/>
                <w:b/>
                <w:sz w:val="22"/>
              </w:rPr>
            </w:pPr>
            <w:proofErr w:type="gramStart"/>
            <w:r>
              <w:rPr>
                <w:rFonts w:ascii="宋体" w:eastAsia="宋体" w:hAnsi="宋体"/>
                <w:b/>
                <w:sz w:val="22"/>
              </w:rPr>
              <w:t>一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第一天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b/>
                <w:w w:val="99"/>
                <w:sz w:val="22"/>
              </w:rPr>
              <w:t>开班仪式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>
              <w:rPr>
                <w:rFonts w:ascii="宋体" w:eastAsia="宋体" w:hAnsi="宋体"/>
                <w:b/>
                <w:w w:val="99"/>
                <w:sz w:val="22"/>
              </w:rPr>
              <w:t>领导讲话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32FD" w:rsidTr="00054F05">
        <w:trPr>
          <w:trHeight w:val="142"/>
        </w:trPr>
        <w:tc>
          <w:tcPr>
            <w:tcW w:w="1020" w:type="dxa"/>
            <w:gridSpan w:val="2"/>
            <w:vMerge/>
            <w:tcBorders>
              <w:left w:val="single" w:sz="8" w:space="0" w:color="auto"/>
              <w:right w:val="single" w:sz="8" w:space="0" w:color="EDEDED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8:00-8:30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80" w:type="dxa"/>
            <w:vMerge/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532FD" w:rsidTr="00054F05">
        <w:trPr>
          <w:trHeight w:val="195"/>
        </w:trPr>
        <w:tc>
          <w:tcPr>
            <w:tcW w:w="900" w:type="dxa"/>
            <w:tcBorders>
              <w:left w:val="single" w:sz="8" w:space="0" w:color="auto"/>
              <w:bottom w:val="single" w:sz="8" w:space="0" w:color="EDEDED"/>
              <w:right w:val="single" w:sz="8" w:space="0" w:color="EDEDED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EDEDED"/>
              <w:right w:val="single" w:sz="8" w:space="0" w:color="EDEDED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EDEDED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bottom w:val="single" w:sz="8" w:space="0" w:color="EDEDED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8" w:space="0" w:color="EDEDED"/>
              <w:right w:val="single" w:sz="8" w:space="0" w:color="auto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80" w:type="dxa"/>
            <w:tcBorders>
              <w:bottom w:val="single" w:sz="8" w:space="0" w:color="EDEDED"/>
            </w:tcBorders>
            <w:shd w:val="clear" w:color="auto" w:fill="EDEDED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32FD" w:rsidTr="00054F05">
        <w:trPr>
          <w:trHeight w:val="29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7"/>
                <w:sz w:val="22"/>
              </w:rPr>
            </w:pPr>
            <w:r>
              <w:rPr>
                <w:rFonts w:ascii="宋体" w:eastAsia="宋体" w:hAnsi="宋体"/>
                <w:w w:val="97"/>
                <w:sz w:val="22"/>
              </w:rPr>
              <w:t>Parsons 的特质因素论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7"/>
                <w:sz w:val="22"/>
              </w:rPr>
            </w:pPr>
            <w:r>
              <w:rPr>
                <w:rFonts w:ascii="宋体" w:eastAsia="宋体" w:hAnsi="宋体"/>
                <w:w w:val="97"/>
                <w:sz w:val="22"/>
              </w:rPr>
              <w:t>Super 的生涯发展理论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09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/>
                <w:sz w:val="22"/>
              </w:rPr>
              <w:t>一</w:t>
            </w:r>
            <w:proofErr w:type="gramEnd"/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生涯发展理论</w:t>
            </w: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7"/>
                <w:sz w:val="22"/>
              </w:rPr>
            </w:pPr>
            <w:proofErr w:type="spellStart"/>
            <w:r>
              <w:rPr>
                <w:rFonts w:ascii="宋体" w:eastAsia="宋体" w:hAnsi="宋体"/>
                <w:w w:val="97"/>
                <w:sz w:val="22"/>
              </w:rPr>
              <w:t>Krumboltz</w:t>
            </w:r>
            <w:proofErr w:type="spellEnd"/>
            <w:r>
              <w:rPr>
                <w:rFonts w:ascii="宋体" w:eastAsia="宋体" w:hAnsi="宋体"/>
                <w:w w:val="97"/>
                <w:sz w:val="22"/>
              </w:rPr>
              <w:t xml:space="preserve"> 的社会学习理论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8"/>
                <w:sz w:val="22"/>
              </w:rPr>
            </w:pPr>
            <w:r>
              <w:rPr>
                <w:rFonts w:ascii="宋体" w:eastAsia="宋体" w:hAnsi="宋体"/>
                <w:w w:val="98"/>
                <w:sz w:val="22"/>
              </w:rPr>
              <w:t>Lent 的社会认知生涯理论（SCCT）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26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8"/>
                <w:sz w:val="22"/>
              </w:rPr>
            </w:pPr>
            <w:proofErr w:type="spellStart"/>
            <w:r>
              <w:rPr>
                <w:rFonts w:ascii="宋体" w:eastAsia="宋体" w:hAnsi="宋体"/>
                <w:w w:val="98"/>
                <w:sz w:val="22"/>
              </w:rPr>
              <w:t>Dawis&amp;Lofquist</w:t>
            </w:r>
            <w:proofErr w:type="spellEnd"/>
            <w:r>
              <w:rPr>
                <w:rFonts w:ascii="宋体" w:eastAsia="宋体" w:hAnsi="宋体"/>
                <w:w w:val="98"/>
                <w:sz w:val="22"/>
              </w:rPr>
              <w:t xml:space="preserve"> 的工作适应论（MTWA）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95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10" w:lineRule="exact"/>
              <w:jc w:val="center"/>
              <w:rPr>
                <w:rFonts w:ascii="宋体" w:eastAsia="宋体" w:hAnsi="宋体"/>
                <w:w w:val="90"/>
                <w:sz w:val="22"/>
                <w:shd w:val="clear" w:color="auto" w:fill="E2EFDA"/>
              </w:rPr>
            </w:pPr>
            <w:r>
              <w:rPr>
                <w:rFonts w:ascii="宋体" w:eastAsia="宋体" w:hAnsi="宋体"/>
                <w:w w:val="90"/>
                <w:sz w:val="22"/>
                <w:shd w:val="clear" w:color="auto" w:fill="E2EFDA"/>
              </w:rPr>
              <w:t>第一天（8 号）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2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认识全程化生涯教育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186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186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上午</w:t>
            </w:r>
          </w:p>
        </w:tc>
        <w:tc>
          <w:tcPr>
            <w:tcW w:w="156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认识职业生涯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什么是职业生涯规划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32FD" w:rsidTr="00054F05">
        <w:trPr>
          <w:trHeight w:val="120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8:30-11:30</w:t>
            </w:r>
          </w:p>
        </w:tc>
        <w:tc>
          <w:tcPr>
            <w:tcW w:w="156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32FD" w:rsidTr="00054F05">
        <w:trPr>
          <w:trHeight w:val="145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二</w:t>
            </w:r>
          </w:p>
        </w:tc>
        <w:tc>
          <w:tcPr>
            <w:tcW w:w="142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职业生涯规划对人的意义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532FD" w:rsidTr="00054F05">
        <w:trPr>
          <w:trHeight w:val="159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规划</w:t>
            </w: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32FD" w:rsidTr="00054F05">
        <w:trPr>
          <w:trHeight w:val="85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系统生涯规划法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32FD" w:rsidTr="00054F05">
        <w:trPr>
          <w:trHeight w:val="221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32FD" w:rsidTr="00054F05">
        <w:trPr>
          <w:trHeight w:val="317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下午</w:t>
            </w: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课程整体设计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99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14:30-17:30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什么是兴趣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09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兴趣的辨析与澄清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三</w:t>
            </w: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兴趣探索</w:t>
            </w: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职业兴趣的分类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104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职业兴趣与职业匹配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32FD" w:rsidTr="00054F05">
        <w:trPr>
          <w:trHeight w:val="200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32FD" w:rsidTr="00054F05">
        <w:trPr>
          <w:trHeight w:val="311"/>
        </w:trPr>
        <w:tc>
          <w:tcPr>
            <w:tcW w:w="1020" w:type="dxa"/>
            <w:gridSpan w:val="2"/>
            <w:vMerge w:val="restart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50" w:lineRule="exact"/>
              <w:ind w:left="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生涯规划</w:t>
            </w: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兴趣与技能的互动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126"/>
        </w:trPr>
        <w:tc>
          <w:tcPr>
            <w:tcW w:w="1020" w:type="dxa"/>
            <w:gridSpan w:val="2"/>
            <w:vMerge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职业兴趣的评估方式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32FD" w:rsidTr="00054F05">
        <w:trPr>
          <w:trHeight w:val="188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32FD" w:rsidTr="00054F05">
        <w:trPr>
          <w:trHeight w:val="302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什么是性格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0"/>
                <w:sz w:val="22"/>
                <w:shd w:val="clear" w:color="auto" w:fill="E2EFDA"/>
              </w:rPr>
            </w:pPr>
            <w:r>
              <w:rPr>
                <w:rFonts w:ascii="宋体" w:eastAsia="宋体" w:hAnsi="宋体"/>
                <w:w w:val="90"/>
                <w:sz w:val="22"/>
                <w:shd w:val="clear" w:color="auto" w:fill="E2EFDA"/>
              </w:rPr>
              <w:t>第二天（9 号）</w:t>
            </w: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性格的分类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0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80" w:type="dxa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532FD" w:rsidTr="00054F05">
        <w:trPr>
          <w:trHeight w:val="289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四</w:t>
            </w: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上午</w:t>
            </w:r>
          </w:p>
        </w:tc>
        <w:tc>
          <w:tcPr>
            <w:tcW w:w="156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性格探索</w:t>
            </w:r>
          </w:p>
        </w:tc>
        <w:tc>
          <w:tcPr>
            <w:tcW w:w="4380" w:type="dxa"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7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学习性格的意义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107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8:30-11:30</w:t>
            </w: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如何驾驭性格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32FD" w:rsidTr="00054F05">
        <w:trPr>
          <w:trHeight w:val="211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32FD" w:rsidTr="00054F05">
        <w:trPr>
          <w:trHeight w:val="299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性格与职业的匹配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9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性格的评估方式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02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什么是技能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五</w:t>
            </w: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技能探索</w:t>
            </w: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技能三大分类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104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技能与职业匹配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32FD" w:rsidTr="00054F05">
        <w:trPr>
          <w:trHeight w:val="200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32FD" w:rsidTr="00054F05">
        <w:trPr>
          <w:trHeight w:val="311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技能的评估方式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0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什么是价值观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532FD" w:rsidTr="00054F05">
        <w:trPr>
          <w:trHeight w:val="286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09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价值观与需求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0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5" w:lineRule="exact"/>
              <w:ind w:right="15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六</w:t>
            </w:r>
          </w:p>
        </w:tc>
        <w:tc>
          <w:tcPr>
            <w:tcW w:w="142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13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下午</w:t>
            </w:r>
          </w:p>
        </w:tc>
        <w:tc>
          <w:tcPr>
            <w:tcW w:w="156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5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价值观探索</w:t>
            </w: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5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价值观的澄清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532FD" w:rsidTr="00054F05">
        <w:trPr>
          <w:trHeight w:val="192"/>
        </w:trPr>
        <w:tc>
          <w:tcPr>
            <w:tcW w:w="900" w:type="dxa"/>
            <w:tcBorders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380" w:type="dxa"/>
            <w:vMerge/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32FD" w:rsidTr="00054F05">
        <w:trPr>
          <w:trHeight w:val="94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32FD" w:rsidTr="00054F05">
        <w:trPr>
          <w:trHeight w:val="20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169" w:lineRule="exact"/>
              <w:jc w:val="center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/>
                <w:sz w:val="19"/>
              </w:rPr>
              <w:t>14:30-17:30</w:t>
            </w:r>
          </w:p>
        </w:tc>
        <w:tc>
          <w:tcPr>
            <w:tcW w:w="156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价值观与职业匹配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532FD" w:rsidTr="00054F05">
        <w:trPr>
          <w:trHeight w:val="150"/>
        </w:trPr>
        <w:tc>
          <w:tcPr>
            <w:tcW w:w="900" w:type="dxa"/>
            <w:tcBorders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80" w:type="dxa"/>
            <w:vMerge/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32FD" w:rsidTr="00054F05">
        <w:trPr>
          <w:trHeight w:val="135"/>
        </w:trPr>
        <w:tc>
          <w:tcPr>
            <w:tcW w:w="900" w:type="dxa"/>
            <w:tcBorders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80" w:type="dxa"/>
            <w:vMerge/>
            <w:tcBorders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32FD" w:rsidTr="00054F05">
        <w:trPr>
          <w:trHeight w:val="282"/>
        </w:trPr>
        <w:tc>
          <w:tcPr>
            <w:tcW w:w="90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9D08E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E2EFDA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价值观的评估方式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24"/>
        </w:trPr>
        <w:tc>
          <w:tcPr>
            <w:tcW w:w="900" w:type="dxa"/>
            <w:tcBorders>
              <w:left w:val="single" w:sz="8" w:space="0" w:color="auto"/>
              <w:right w:val="single" w:sz="8" w:space="0" w:color="A9D08E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80" w:type="dxa"/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5532FD" w:rsidRDefault="005532FD" w:rsidP="005532FD">
      <w:pPr>
        <w:rPr>
          <w:rFonts w:ascii="Times New Roman" w:eastAsia="Times New Roman" w:hAnsi="Times New Roman"/>
          <w:sz w:val="2"/>
        </w:rPr>
        <w:sectPr w:rsidR="005532FD">
          <w:pgSz w:w="11900" w:h="16838"/>
          <w:pgMar w:top="1440" w:right="1240" w:bottom="1112" w:left="1580" w:header="0" w:footer="0" w:gutter="0"/>
          <w:cols w:space="0" w:equalWidth="0">
            <w:col w:w="9080"/>
          </w:cols>
          <w:docGrid w:linePitch="360"/>
        </w:sectPr>
      </w:pPr>
    </w:p>
    <w:p w:rsidR="005532FD" w:rsidRDefault="005532FD" w:rsidP="005532FD">
      <w:pPr>
        <w:spacing w:line="23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- 4 -</w:t>
      </w:r>
    </w:p>
    <w:p w:rsidR="005532FD" w:rsidRDefault="005532FD" w:rsidP="005532FD">
      <w:pPr>
        <w:spacing w:line="0" w:lineRule="atLeast"/>
        <w:rPr>
          <w:rFonts w:ascii="Times New Roman" w:eastAsia="Times New Roman" w:hAnsi="Times New Roman"/>
          <w:sz w:val="32"/>
        </w:rPr>
        <w:sectPr w:rsidR="005532FD">
          <w:type w:val="continuous"/>
          <w:pgSz w:w="11900" w:h="16838"/>
          <w:pgMar w:top="1440" w:right="1460" w:bottom="1112" w:left="9900" w:header="0" w:footer="0" w:gutter="0"/>
          <w:cols w:space="0" w:equalWidth="0">
            <w:col w:w="540"/>
          </w:cols>
          <w:docGrid w:linePitch="360"/>
        </w:sect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  <w:bookmarkStart w:id="0" w:name="page5"/>
      <w:bookmarkEnd w:id="0"/>
      <w:r>
        <w:rPr>
          <w:rFonts w:ascii="Times New Roman" w:eastAsia="Times New Roman" w:hAnsi="Times New Roman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EBB0E7" wp14:editId="1DEE8043">
                <wp:simplePos x="0" y="0"/>
                <wp:positionH relativeFrom="page">
                  <wp:posOffset>6764655</wp:posOffset>
                </wp:positionH>
                <wp:positionV relativeFrom="page">
                  <wp:posOffset>1331595</wp:posOffset>
                </wp:positionV>
                <wp:extent cx="12700" cy="15240"/>
                <wp:effectExtent l="1905" t="0" r="444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DD73" id="矩形 1" o:spid="_x0000_s1026" style="position:absolute;left:0;text-align:left;margin-left:532.65pt;margin-top:104.85pt;width:1pt;height: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" o:allowincell="f" fillcolor="black" strokecolor="white">
                <w10:wrap anchorx="page" anchory="page"/>
              </v:rect>
            </w:pict>
          </mc:Fallback>
        </mc:AlternateConten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3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00"/>
        <w:gridCol w:w="1420"/>
        <w:gridCol w:w="1560"/>
        <w:gridCol w:w="4400"/>
      </w:tblGrid>
      <w:tr w:rsidR="005532FD" w:rsidTr="00054F05">
        <w:trPr>
          <w:trHeight w:val="40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left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七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专业化</w:t>
            </w:r>
            <w:proofErr w:type="gramStart"/>
            <w:r>
              <w:rPr>
                <w:rFonts w:ascii="宋体" w:eastAsia="宋体" w:hAnsi="宋体"/>
                <w:w w:val="99"/>
                <w:sz w:val="22"/>
              </w:rPr>
              <w:t>测评报</w:t>
            </w:r>
            <w:proofErr w:type="gramEnd"/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测评方法论</w:t>
            </w:r>
          </w:p>
        </w:tc>
      </w:tr>
      <w:tr w:rsidR="005532FD" w:rsidTr="00054F05">
        <w:trPr>
          <w:trHeight w:val="285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00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84"/>
                <w:sz w:val="22"/>
              </w:rPr>
            </w:pPr>
            <w:r>
              <w:rPr>
                <w:rFonts w:ascii="宋体" w:eastAsia="宋体" w:hAnsi="宋体"/>
                <w:w w:val="84"/>
                <w:sz w:val="22"/>
              </w:rPr>
              <w:t>第三天（10 号）</w:t>
            </w: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告解读</w:t>
            </w: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如何科学解读生涯测评报告</w:t>
            </w:r>
          </w:p>
        </w:tc>
      </w:tr>
      <w:tr w:rsidR="005532FD" w:rsidTr="00054F05">
        <w:trPr>
          <w:trHeight w:val="20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重塑职业环境的趋势</w:t>
            </w:r>
          </w:p>
        </w:tc>
      </w:tr>
      <w:tr w:rsidR="005532FD" w:rsidTr="00054F05">
        <w:trPr>
          <w:trHeight w:val="4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32FD" w:rsidTr="00054F05">
        <w:trPr>
          <w:trHeight w:val="243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43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上午</w:t>
            </w: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32FD" w:rsidTr="00054F05">
        <w:trPr>
          <w:trHeight w:val="304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left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八</w:t>
            </w: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8:30-11:30</w:t>
            </w:r>
          </w:p>
        </w:tc>
        <w:tc>
          <w:tcPr>
            <w:tcW w:w="1560" w:type="dxa"/>
            <w:vMerge w:val="restart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职业环境探索</w:t>
            </w: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66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认识</w:t>
            </w:r>
            <w:r>
              <w:rPr>
                <w:rFonts w:ascii="Arial" w:eastAsia="Arial" w:hAnsi="Arial"/>
                <w:sz w:val="22"/>
              </w:rPr>
              <w:t>“</w:t>
            </w:r>
            <w:r>
              <w:rPr>
                <w:rFonts w:ascii="宋体" w:eastAsia="宋体" w:hAnsi="宋体"/>
                <w:sz w:val="22"/>
              </w:rPr>
              <w:t>职业</w:t>
            </w:r>
            <w:r>
              <w:rPr>
                <w:rFonts w:ascii="Arial" w:eastAsia="Arial" w:hAnsi="Arial"/>
                <w:sz w:val="22"/>
              </w:rPr>
              <w:t>”</w:t>
            </w:r>
          </w:p>
        </w:tc>
      </w:tr>
      <w:tr w:rsidR="005532FD" w:rsidTr="00054F05">
        <w:trPr>
          <w:trHeight w:val="10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了解职业信息的方法</w:t>
            </w:r>
          </w:p>
        </w:tc>
      </w:tr>
      <w:tr w:rsidR="005532FD" w:rsidTr="00054F05">
        <w:trPr>
          <w:trHeight w:val="200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32FD" w:rsidTr="00054F05">
        <w:trPr>
          <w:trHeight w:val="309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生涯人物访谈设计与实施</w:t>
            </w:r>
          </w:p>
        </w:tc>
      </w:tr>
      <w:tr w:rsidR="005532FD" w:rsidTr="00054F05">
        <w:trPr>
          <w:trHeight w:val="20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189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下午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生涯决策的理论模型</w:t>
            </w:r>
          </w:p>
        </w:tc>
      </w:tr>
      <w:tr w:rsidR="005532FD" w:rsidTr="00054F05">
        <w:trPr>
          <w:trHeight w:val="1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532FD" w:rsidTr="00054F05">
        <w:trPr>
          <w:trHeight w:val="118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14:30-17:30</w:t>
            </w: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32FD" w:rsidTr="00054F05">
        <w:trPr>
          <w:trHeight w:val="148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left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九</w:t>
            </w:r>
          </w:p>
        </w:tc>
        <w:tc>
          <w:tcPr>
            <w:tcW w:w="142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生涯决策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生涯决策工具介绍</w:t>
            </w:r>
          </w:p>
        </w:tc>
      </w:tr>
      <w:tr w:rsidR="005532FD" w:rsidTr="00054F05">
        <w:trPr>
          <w:trHeight w:val="159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32FD" w:rsidTr="00054F05">
        <w:trPr>
          <w:trHeight w:val="317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后现代生涯决策理论</w:t>
            </w:r>
          </w:p>
        </w:tc>
      </w:tr>
      <w:tr w:rsidR="005532FD" w:rsidTr="00054F05">
        <w:trPr>
          <w:trHeight w:val="304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84"/>
                <w:sz w:val="22"/>
              </w:rPr>
            </w:pPr>
            <w:r>
              <w:rPr>
                <w:rFonts w:ascii="宋体" w:eastAsia="宋体" w:hAnsi="宋体"/>
                <w:w w:val="84"/>
                <w:sz w:val="22"/>
              </w:rPr>
              <w:t>第四天（11 号）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五星教学法</w:t>
            </w:r>
          </w:p>
        </w:tc>
      </w:tr>
      <w:tr w:rsidR="005532FD" w:rsidTr="00054F05">
        <w:trPr>
          <w:trHeight w:val="309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26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上午</w:t>
            </w:r>
          </w:p>
        </w:tc>
        <w:tc>
          <w:tcPr>
            <w:tcW w:w="1560" w:type="dxa"/>
            <w:tcBorders>
              <w:top w:val="single" w:sz="8" w:space="0" w:color="E2EFDA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大班教学的艺术</w:t>
            </w:r>
          </w:p>
        </w:tc>
      </w:tr>
      <w:tr w:rsidR="005532FD" w:rsidTr="00054F05">
        <w:trPr>
          <w:trHeight w:val="188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ind w:left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十</w:t>
            </w:r>
          </w:p>
        </w:tc>
        <w:tc>
          <w:tcPr>
            <w:tcW w:w="142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189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8:30-11:30</w:t>
            </w:r>
          </w:p>
        </w:tc>
        <w:tc>
          <w:tcPr>
            <w:tcW w:w="156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189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生涯规划课程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课程落地设计</w:t>
            </w:r>
          </w:p>
        </w:tc>
      </w:tr>
      <w:tr w:rsidR="005532FD" w:rsidTr="00054F05">
        <w:trPr>
          <w:trHeight w:val="118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下午</w:t>
            </w:r>
          </w:p>
        </w:tc>
        <w:tc>
          <w:tcPr>
            <w:tcW w:w="1560" w:type="dxa"/>
            <w:vMerge w:val="restart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实务</w:t>
            </w:r>
          </w:p>
        </w:tc>
        <w:tc>
          <w:tcPr>
            <w:tcW w:w="4400" w:type="dxa"/>
            <w:vMerge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32FD" w:rsidTr="00054F05">
        <w:trPr>
          <w:trHeight w:val="148"/>
        </w:trPr>
        <w:tc>
          <w:tcPr>
            <w:tcW w:w="1020" w:type="dxa"/>
            <w:tcBorders>
              <w:top w:val="single" w:sz="8" w:space="0" w:color="A9D08E"/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top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大演练</w:t>
            </w:r>
          </w:p>
        </w:tc>
      </w:tr>
      <w:tr w:rsidR="005532FD" w:rsidTr="00054F05">
        <w:trPr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3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532FD" w:rsidTr="00054F05">
        <w:trPr>
          <w:trHeight w:val="266"/>
        </w:trPr>
        <w:tc>
          <w:tcPr>
            <w:tcW w:w="1020" w:type="dxa"/>
            <w:tcBorders>
              <w:left w:val="single" w:sz="8" w:space="0" w:color="auto"/>
              <w:bottom w:val="single" w:sz="8" w:space="0" w:color="A9D08E"/>
              <w:right w:val="single" w:sz="8" w:space="0" w:color="auto"/>
            </w:tcBorders>
            <w:shd w:val="clear" w:color="auto" w:fill="A9D08E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2"/>
              </w:rPr>
            </w:pPr>
            <w:r>
              <w:rPr>
                <w:rFonts w:ascii="宋体" w:eastAsia="宋体" w:hAnsi="宋体"/>
                <w:w w:val="99"/>
                <w:sz w:val="22"/>
              </w:rPr>
              <w:t>14:30-17:30</w:t>
            </w:r>
          </w:p>
        </w:tc>
        <w:tc>
          <w:tcPr>
            <w:tcW w:w="156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0" w:type="dxa"/>
            <w:tcBorders>
              <w:bottom w:val="single" w:sz="8" w:space="0" w:color="E2EFDA"/>
              <w:right w:val="single" w:sz="8" w:space="0" w:color="auto"/>
            </w:tcBorders>
            <w:shd w:val="clear" w:color="auto" w:fill="E2EFDA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32FD" w:rsidTr="00054F05">
        <w:trPr>
          <w:trHeight w:val="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5532FD" w:rsidRDefault="005532FD" w:rsidP="005532FD">
      <w:pPr>
        <w:rPr>
          <w:rFonts w:ascii="Times New Roman" w:eastAsia="Times New Roman" w:hAnsi="Times New Roman"/>
          <w:sz w:val="2"/>
        </w:rPr>
        <w:sectPr w:rsidR="005532FD">
          <w:pgSz w:w="11900" w:h="16838"/>
          <w:pgMar w:top="1440" w:right="1240" w:bottom="1156" w:left="1580" w:header="0" w:footer="0" w:gutter="0"/>
          <w:cols w:space="0" w:equalWidth="0">
            <w:col w:w="9080"/>
          </w:cols>
          <w:docGrid w:linePitch="360"/>
        </w:sect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11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39" w:lineRule="auto"/>
        <w:rPr>
          <w:rFonts w:ascii="宋体" w:eastAsia="宋体" w:hAnsi="宋体"/>
          <w:sz w:val="27"/>
        </w:rPr>
      </w:pPr>
      <w:r>
        <w:rPr>
          <w:rFonts w:ascii="宋体" w:eastAsia="宋体" w:hAnsi="宋体"/>
          <w:sz w:val="27"/>
        </w:rPr>
        <w:t>- 5 -</w:t>
      </w:r>
    </w:p>
    <w:p w:rsidR="005532FD" w:rsidRDefault="005532FD" w:rsidP="005532FD">
      <w:pPr>
        <w:spacing w:line="239" w:lineRule="auto"/>
        <w:rPr>
          <w:rFonts w:ascii="宋体" w:eastAsia="宋体" w:hAnsi="宋体"/>
          <w:sz w:val="27"/>
        </w:rPr>
        <w:sectPr w:rsidR="005532FD">
          <w:type w:val="continuous"/>
          <w:pgSz w:w="11900" w:h="16838"/>
          <w:pgMar w:top="1440" w:right="1460" w:bottom="1156" w:left="9740" w:header="0" w:footer="0" w:gutter="0"/>
          <w:cols w:space="0" w:equalWidth="0">
            <w:col w:w="700"/>
          </w:cols>
          <w:docGrid w:linePitch="360"/>
        </w:sect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25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2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47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39" w:lineRule="auto"/>
        <w:ind w:left="460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年四川省高校大学生职业发展与就业指导教师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11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ind w:left="318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培训班讲师简介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58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b/>
          <w:sz w:val="30"/>
        </w:rPr>
        <w:t>杨洋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27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411" w:lineRule="auto"/>
        <w:jc w:val="both"/>
        <w:rPr>
          <w:rFonts w:ascii="仿宋" w:eastAsia="仿宋" w:hAnsi="仿宋"/>
          <w:sz w:val="29"/>
        </w:rPr>
      </w:pPr>
      <w:proofErr w:type="gramStart"/>
      <w:r>
        <w:rPr>
          <w:rFonts w:ascii="仿宋" w:eastAsia="仿宋" w:hAnsi="仿宋"/>
          <w:sz w:val="29"/>
        </w:rPr>
        <w:t>北森生涯</w:t>
      </w:r>
      <w:proofErr w:type="gramEnd"/>
      <w:r>
        <w:rPr>
          <w:rFonts w:ascii="仿宋" w:eastAsia="仿宋" w:hAnsi="仿宋"/>
          <w:sz w:val="29"/>
        </w:rPr>
        <w:t>资深讲师，美国职业发展协会(NCDA)认证 GCDF(全球职业规划师)，国际生涯教练（BCC），国家高级职业指导师，国家二级企业人力资源管理师；</w:t>
      </w:r>
      <w:proofErr w:type="gramStart"/>
      <w:r>
        <w:rPr>
          <w:rFonts w:ascii="仿宋" w:eastAsia="仿宋" w:hAnsi="仿宋"/>
          <w:sz w:val="29"/>
        </w:rPr>
        <w:t>北森云计算</w:t>
      </w:r>
      <w:proofErr w:type="gramEnd"/>
      <w:r>
        <w:rPr>
          <w:rFonts w:ascii="仿宋" w:eastAsia="仿宋" w:hAnsi="仿宋"/>
          <w:sz w:val="29"/>
        </w:rPr>
        <w:t>职业技能培训项目核心讲师，创办“摆</w:t>
      </w:r>
    </w:p>
    <w:p w:rsidR="005532FD" w:rsidRDefault="005532FD" w:rsidP="005532FD">
      <w:pPr>
        <w:spacing w:line="53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403" w:lineRule="auto"/>
        <w:ind w:right="20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渡人</w:t>
      </w:r>
      <w:proofErr w:type="gramStart"/>
      <w:r>
        <w:rPr>
          <w:rFonts w:ascii="仿宋" w:eastAsia="仿宋" w:hAnsi="仿宋"/>
          <w:sz w:val="30"/>
        </w:rPr>
        <w:t>”</w:t>
      </w:r>
      <w:proofErr w:type="gramEnd"/>
      <w:r>
        <w:rPr>
          <w:rFonts w:ascii="仿宋" w:eastAsia="仿宋" w:hAnsi="仿宋"/>
          <w:sz w:val="30"/>
        </w:rPr>
        <w:t>职业</w:t>
      </w:r>
      <w:proofErr w:type="gramStart"/>
      <w:r>
        <w:rPr>
          <w:rFonts w:ascii="仿宋" w:eastAsia="仿宋" w:hAnsi="仿宋"/>
          <w:sz w:val="30"/>
        </w:rPr>
        <w:t>生涯公益</w:t>
      </w:r>
      <w:proofErr w:type="gramEnd"/>
      <w:r>
        <w:rPr>
          <w:rFonts w:ascii="仿宋" w:eastAsia="仿宋" w:hAnsi="仿宋"/>
          <w:sz w:val="30"/>
        </w:rPr>
        <w:t>机构，借助游戏化招聘模式帮助大学生无缝链接职场。为近千有发展需要和动力支持的在校大学生、</w:t>
      </w:r>
      <w:proofErr w:type="gramStart"/>
      <w:r>
        <w:rPr>
          <w:rFonts w:ascii="仿宋" w:eastAsia="仿宋" w:hAnsi="仿宋"/>
          <w:sz w:val="30"/>
        </w:rPr>
        <w:t>职场人士</w:t>
      </w:r>
      <w:proofErr w:type="gramEnd"/>
      <w:r>
        <w:rPr>
          <w:rFonts w:ascii="仿宋" w:eastAsia="仿宋" w:hAnsi="仿宋"/>
          <w:sz w:val="30"/>
        </w:rPr>
        <w:t>提供个体咨询服务。长期专注于高校辅导员胜任力模型、公共组织个人生涯发展研究。拥有丰富的职业生涯规划教学、教研管理经验。为浙江省厅、辽宁省厅、河南省厅等提供职业生涯规划与就业服务指导。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46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b/>
          <w:sz w:val="30"/>
        </w:rPr>
        <w:t>赵丹盟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31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ICF 国际教练联盟共创式教练</w:t>
      </w:r>
    </w:p>
    <w:p w:rsidR="005532FD" w:rsidRDefault="005532FD" w:rsidP="005532FD">
      <w:pPr>
        <w:spacing w:line="217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仿宋" w:eastAsia="仿宋" w:hAnsi="仿宋"/>
          <w:sz w:val="30"/>
        </w:rPr>
      </w:pPr>
      <w:proofErr w:type="gramStart"/>
      <w:r>
        <w:rPr>
          <w:rFonts w:ascii="仿宋" w:eastAsia="仿宋" w:hAnsi="仿宋"/>
          <w:sz w:val="30"/>
        </w:rPr>
        <w:t>北森生涯</w:t>
      </w:r>
      <w:proofErr w:type="gramEnd"/>
      <w:r>
        <w:rPr>
          <w:rFonts w:ascii="仿宋" w:eastAsia="仿宋" w:hAnsi="仿宋"/>
          <w:sz w:val="30"/>
        </w:rPr>
        <w:t>职业规划培训师</w:t>
      </w:r>
    </w:p>
    <w:p w:rsidR="005532FD" w:rsidRDefault="005532FD" w:rsidP="005532FD">
      <w:pPr>
        <w:spacing w:line="229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39" w:lineRule="auto"/>
        <w:rPr>
          <w:rFonts w:ascii="仿宋" w:eastAsia="仿宋" w:hAnsi="仿宋"/>
          <w:sz w:val="29"/>
        </w:rPr>
      </w:pPr>
      <w:r>
        <w:rPr>
          <w:rFonts w:ascii="仿宋" w:eastAsia="仿宋" w:hAnsi="仿宋"/>
          <w:sz w:val="29"/>
        </w:rPr>
        <w:t>毕业于北京大学，拥有丰富的 HR 领域咨询经验和员工职业生涯发展</w:t>
      </w:r>
    </w:p>
    <w:p w:rsidR="005532FD" w:rsidRDefault="005532FD" w:rsidP="005532FD">
      <w:pPr>
        <w:spacing w:line="239" w:lineRule="auto"/>
        <w:rPr>
          <w:rFonts w:ascii="仿宋" w:eastAsia="仿宋" w:hAnsi="仿宋"/>
          <w:sz w:val="29"/>
        </w:rPr>
        <w:sectPr w:rsidR="005532FD">
          <w:pgSz w:w="11900" w:h="16838"/>
          <w:pgMar w:top="1440" w:right="1460" w:bottom="1112" w:left="1580" w:header="0" w:footer="0" w:gutter="0"/>
          <w:cols w:space="0" w:equalWidth="0">
            <w:col w:w="8860"/>
          </w:cols>
          <w:docGrid w:linePitch="360"/>
        </w:sect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  <w:bookmarkStart w:id="2" w:name="_GoBack"/>
      <w:bookmarkEnd w:id="2"/>
    </w:p>
    <w:p w:rsidR="005532FD" w:rsidRDefault="005532FD" w:rsidP="005532FD">
      <w:pPr>
        <w:spacing w:line="249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82" w:lineRule="auto"/>
        <w:ind w:right="160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培训体系设计及实施落地经验，具有建立、整合不同行业不同性质工作团队的能力，熟悉个人专业建设与职业发展之间的关系，在职业规划、生涯教育、就业指导、</w:t>
      </w:r>
      <w:proofErr w:type="gramStart"/>
      <w:r>
        <w:rPr>
          <w:rFonts w:ascii="仿宋" w:eastAsia="仿宋" w:hAnsi="仿宋"/>
          <w:sz w:val="30"/>
        </w:rPr>
        <w:t>职场人际关系</w:t>
      </w:r>
      <w:proofErr w:type="gramEnd"/>
      <w:r>
        <w:rPr>
          <w:rFonts w:ascii="仿宋" w:eastAsia="仿宋" w:hAnsi="仿宋"/>
          <w:sz w:val="30"/>
        </w:rPr>
        <w:t>等方向上有较深的造诣，深受学员喜爱。</w:t>
      </w:r>
    </w:p>
    <w:p w:rsidR="005532FD" w:rsidRDefault="005532FD" w:rsidP="005532FD">
      <w:pPr>
        <w:spacing w:line="18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0" w:lineRule="atLeas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主要培训经历</w:t>
      </w:r>
    </w:p>
    <w:p w:rsidR="005532FD" w:rsidRDefault="005532FD" w:rsidP="005532FD">
      <w:pPr>
        <w:spacing w:line="262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77" w:lineRule="auto"/>
        <w:ind w:firstLine="602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1、曾在个人成长工作坊担任职业规划师、人力资源培训师职位，接受一对一的客户咨询，帮助客户正确认识自己，挖掘客户的就业潜力，并</w:t>
      </w:r>
      <w:proofErr w:type="gramStart"/>
      <w:r>
        <w:rPr>
          <w:rFonts w:ascii="仿宋" w:eastAsia="仿宋" w:hAnsi="仿宋"/>
          <w:sz w:val="30"/>
        </w:rPr>
        <w:t>未客户</w:t>
      </w:r>
      <w:proofErr w:type="gramEnd"/>
      <w:r>
        <w:rPr>
          <w:rFonts w:ascii="仿宋" w:eastAsia="仿宋" w:hAnsi="仿宋"/>
          <w:sz w:val="30"/>
        </w:rPr>
        <w:t>提供量身定做的职业生涯规划方案。</w:t>
      </w:r>
    </w:p>
    <w:p w:rsidR="005532FD" w:rsidRDefault="005532FD" w:rsidP="005532FD">
      <w:pPr>
        <w:spacing w:line="67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77" w:lineRule="auto"/>
        <w:ind w:right="140" w:firstLine="602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2、曾担任龙湖科技有限公司的职业规划师，主要为用户进行《职业生涯设计》、《企业人才战略》、《职业选择与事业导航》、《职业规划误区》等课程培训。</w:t>
      </w:r>
    </w:p>
    <w:p w:rsidR="005532FD" w:rsidRDefault="005532FD" w:rsidP="005532FD">
      <w:pPr>
        <w:spacing w:line="68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77" w:lineRule="auto"/>
        <w:ind w:right="140" w:firstLine="602"/>
        <w:jc w:val="both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3、曾在明远未来企业担任职业规划师和培训师，为用户进行《发现你的核心竞争力》、《职业道路选择》、《职业规划策略》等课程培训。</w:t>
      </w:r>
    </w:p>
    <w:p w:rsidR="005532FD" w:rsidRDefault="005532FD" w:rsidP="005532FD">
      <w:pPr>
        <w:spacing w:line="377" w:lineRule="auto"/>
        <w:ind w:right="140" w:firstLine="602"/>
        <w:jc w:val="both"/>
        <w:rPr>
          <w:rFonts w:ascii="仿宋" w:eastAsia="仿宋" w:hAnsi="仿宋"/>
          <w:sz w:val="30"/>
        </w:rPr>
        <w:sectPr w:rsidR="005532FD">
          <w:pgSz w:w="11900" w:h="16838"/>
          <w:pgMar w:top="1440" w:right="1320" w:bottom="1156" w:left="1580" w:header="0" w:footer="0" w:gutter="0"/>
          <w:cols w:space="0" w:equalWidth="0">
            <w:col w:w="9000"/>
          </w:cols>
          <w:docGrid w:linePitch="360"/>
        </w:sect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116" w:lineRule="exact"/>
        <w:rPr>
          <w:rFonts w:ascii="Times New Roman" w:eastAsia="Times New Roman" w:hAnsi="Times New Roman"/>
        </w:rPr>
      </w:pPr>
      <w:bookmarkStart w:id="3" w:name="page8"/>
      <w:bookmarkEnd w:id="3"/>
    </w:p>
    <w:p w:rsidR="005532FD" w:rsidRDefault="005532FD" w:rsidP="005532FD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3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19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39" w:lineRule="auto"/>
        <w:ind w:left="1980"/>
        <w:rPr>
          <w:rFonts w:ascii="宋体" w:eastAsia="宋体" w:hAnsi="宋体"/>
          <w:sz w:val="36"/>
        </w:rPr>
      </w:pPr>
      <w:r>
        <w:rPr>
          <w:rFonts w:ascii="Arial" w:eastAsia="Arial" w:hAnsi="Arial"/>
          <w:sz w:val="36"/>
        </w:rPr>
        <w:t xml:space="preserve">2018 </w:t>
      </w:r>
      <w:r>
        <w:rPr>
          <w:rFonts w:ascii="宋体" w:eastAsia="宋体" w:hAnsi="宋体"/>
          <w:sz w:val="36"/>
        </w:rPr>
        <w:t>年四川省高校大学生职业发展与就业指导教师培训班报名回执表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343" w:lineRule="exact"/>
        <w:rPr>
          <w:rFonts w:ascii="Times New Roman" w:eastAsia="Times New Roman" w:hAnsi="Times New Roman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0"/>
        <w:gridCol w:w="1180"/>
        <w:gridCol w:w="980"/>
        <w:gridCol w:w="1560"/>
        <w:gridCol w:w="1560"/>
        <w:gridCol w:w="1740"/>
        <w:gridCol w:w="1420"/>
        <w:gridCol w:w="1520"/>
        <w:gridCol w:w="680"/>
        <w:gridCol w:w="640"/>
      </w:tblGrid>
      <w:tr w:rsidR="005532FD" w:rsidTr="00054F05">
        <w:trPr>
          <w:trHeight w:val="342"/>
        </w:trPr>
        <w:tc>
          <w:tcPr>
            <w:tcW w:w="1500" w:type="dxa"/>
            <w:gridSpan w:val="2"/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jc w:val="center"/>
              <w:rPr>
                <w:rFonts w:ascii="仿宋" w:eastAsia="仿宋" w:hAnsi="仿宋"/>
                <w:w w:val="99"/>
                <w:sz w:val="30"/>
              </w:rPr>
            </w:pPr>
            <w:r>
              <w:rPr>
                <w:rFonts w:ascii="仿宋" w:eastAsia="仿宋" w:hAnsi="仿宋"/>
                <w:w w:val="99"/>
                <w:sz w:val="30"/>
              </w:rPr>
              <w:t>学校名称：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32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时间：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30"/>
              <w:jc w:val="center"/>
              <w:rPr>
                <w:rFonts w:ascii="仿宋" w:eastAsia="仿宋" w:hAnsi="仿宋"/>
                <w:w w:val="99"/>
                <w:sz w:val="30"/>
              </w:rPr>
            </w:pPr>
            <w:r>
              <w:rPr>
                <w:rFonts w:ascii="仿宋" w:eastAsia="仿宋" w:hAnsi="仿宋"/>
                <w:w w:val="99"/>
                <w:sz w:val="30"/>
              </w:rPr>
              <w:t>年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8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月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300"/>
              <w:rPr>
                <w:rFonts w:ascii="仿宋" w:eastAsia="仿宋" w:hAnsi="仿宋"/>
                <w:w w:val="99"/>
                <w:sz w:val="30"/>
              </w:rPr>
            </w:pPr>
            <w:r>
              <w:rPr>
                <w:rFonts w:ascii="仿宋" w:eastAsia="仿宋" w:hAnsi="仿宋"/>
                <w:w w:val="99"/>
                <w:sz w:val="30"/>
              </w:rPr>
              <w:t>日</w:t>
            </w:r>
          </w:p>
        </w:tc>
      </w:tr>
      <w:tr w:rsidR="005532FD" w:rsidTr="00054F05">
        <w:trPr>
          <w:trHeight w:val="452"/>
        </w:trPr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32FD" w:rsidTr="00054F05">
        <w:trPr>
          <w:trHeight w:val="55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jc w:val="center"/>
              <w:rPr>
                <w:rFonts w:ascii="仿宋" w:eastAsia="仿宋" w:hAnsi="仿宋"/>
                <w:w w:val="99"/>
                <w:sz w:val="30"/>
              </w:rPr>
            </w:pPr>
            <w:r>
              <w:rPr>
                <w:rFonts w:ascii="仿宋" w:eastAsia="仿宋" w:hAnsi="仿宋"/>
                <w:w w:val="99"/>
                <w:sz w:val="30"/>
              </w:rPr>
              <w:t>学校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姓 名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12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性别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10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工作部门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8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职务职称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12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办公电话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ind w:left="400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手机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jc w:val="center"/>
              <w:rPr>
                <w:rFonts w:ascii="仿宋" w:eastAsia="仿宋" w:hAnsi="仿宋"/>
                <w:w w:val="99"/>
                <w:sz w:val="30"/>
              </w:rPr>
            </w:pPr>
            <w:r>
              <w:rPr>
                <w:rFonts w:ascii="仿宋" w:eastAsia="仿宋" w:hAnsi="仿宋"/>
                <w:w w:val="99"/>
                <w:sz w:val="30"/>
              </w:rPr>
              <w:t>邮箱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341" w:lineRule="exact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/>
                <w:sz w:val="30"/>
              </w:rPr>
              <w:t>是否住宿</w:t>
            </w:r>
          </w:p>
        </w:tc>
      </w:tr>
      <w:tr w:rsidR="005532FD" w:rsidTr="00054F05">
        <w:trPr>
          <w:trHeight w:val="14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532FD" w:rsidTr="00054F05">
        <w:trPr>
          <w:trHeight w:val="81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32FD" w:rsidRDefault="005532FD" w:rsidP="00054F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42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42" w:lineRule="auto"/>
        <w:ind w:left="1540" w:hanging="52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注：1.请各参训人员务必于 4 月 28 </w:t>
      </w:r>
      <w:hyperlink r:id="rId4" w:history="1">
        <w:r>
          <w:rPr>
            <w:rFonts w:ascii="仿宋" w:eastAsia="仿宋" w:hAnsi="仿宋"/>
            <w:sz w:val="30"/>
          </w:rPr>
          <w:t>日 17 时前将《报名回执表》发邮件至 chenkai@beisenedu.com。</w:t>
        </w:r>
      </w:hyperlink>
      <w:r>
        <w:rPr>
          <w:rFonts w:ascii="仿宋" w:eastAsia="仿宋" w:hAnsi="仿宋"/>
          <w:sz w:val="30"/>
        </w:rPr>
        <w:t>2.住宿统一安排标准间，如有特殊情况再另行安排。</w:t>
      </w: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00" w:lineRule="exact"/>
        <w:rPr>
          <w:rFonts w:ascii="Times New Roman" w:eastAsia="Times New Roman" w:hAnsi="Times New Roman"/>
        </w:rPr>
      </w:pPr>
    </w:p>
    <w:p w:rsidR="005532FD" w:rsidRDefault="005532FD" w:rsidP="005532FD">
      <w:pPr>
        <w:spacing w:line="242" w:lineRule="exact"/>
        <w:rPr>
          <w:rFonts w:ascii="Times New Roman" w:eastAsia="Times New Roman" w:hAnsi="Times New Roman"/>
        </w:rPr>
      </w:pPr>
    </w:p>
    <w:sectPr w:rsidR="005532FD">
      <w:pgSz w:w="16840" w:h="11906" w:orient="landscape"/>
      <w:pgMar w:top="1440" w:right="1940" w:bottom="1440" w:left="960" w:header="0" w:footer="0" w:gutter="0"/>
      <w:cols w:space="0" w:equalWidth="0">
        <w:col w:w="13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D"/>
    <w:rsid w:val="005532FD"/>
    <w:rsid w:val="00B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9C6FB-3D19-4FC7-AEDC-2E8BF9C2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FD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0;&#151;&#165;17&#230;&#151;&#182;&#229;&#137;&#141;&#229;&#176;&#134;&#227;&#128;&#138;&#230;&#138;&#165;&#229;&#144;&#141;&#229;&#155;&#158;&#230;&#137;&#167;&#232;&#161;&#168;&#227;&#128;&#139;&#229;&#143;&#145;&#233;&#130;&#174;&#228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2018-11-28T02:02:00Z</dcterms:created>
  <dcterms:modified xsi:type="dcterms:W3CDTF">2018-11-28T02:03:00Z</dcterms:modified>
</cp:coreProperties>
</file>