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4" w:rsidRDefault="00493F54" w:rsidP="00493F54">
      <w:pPr>
        <w:spacing w:line="369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ind w:left="660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1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68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89" w:lineRule="auto"/>
        <w:ind w:left="4560" w:right="740" w:hanging="3825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年四川省高校大学生创新创业指导教师培训班课程安排表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100"/>
        <w:gridCol w:w="4060"/>
        <w:gridCol w:w="900"/>
        <w:gridCol w:w="1160"/>
      </w:tblGrid>
      <w:tr w:rsidR="00493F54" w:rsidTr="00D15FDB">
        <w:trPr>
          <w:trHeight w:val="68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b/>
                <w:w w:val="99"/>
              </w:rPr>
            </w:pPr>
            <w:r>
              <w:rPr>
                <w:rFonts w:ascii="宋体" w:eastAsia="宋体" w:hAnsi="宋体"/>
                <w:b/>
                <w:w w:val="99"/>
              </w:rPr>
              <w:t>时间</w:t>
            </w: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6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课程内容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b/>
                <w:w w:val="99"/>
              </w:rPr>
            </w:pPr>
            <w:r>
              <w:rPr>
                <w:rFonts w:ascii="宋体" w:eastAsia="宋体" w:hAnsi="宋体"/>
                <w:b/>
                <w:w w:val="99"/>
              </w:rPr>
              <w:t>课时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b/>
                <w:w w:val="99"/>
              </w:rPr>
            </w:pPr>
            <w:r>
              <w:rPr>
                <w:rFonts w:ascii="宋体" w:eastAsia="宋体" w:hAnsi="宋体"/>
                <w:b/>
                <w:w w:val="99"/>
              </w:rPr>
              <w:t>授课专家</w:t>
            </w:r>
          </w:p>
        </w:tc>
      </w:tr>
      <w:tr w:rsidR="00493F54" w:rsidTr="00D15FDB">
        <w:trPr>
          <w:trHeight w:val="49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1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◆“</w:t>
            </w:r>
            <w:r>
              <w:rPr>
                <w:rFonts w:ascii="宋体" w:eastAsia="宋体" w:hAnsi="宋体"/>
              </w:rPr>
              <w:t>互联网+</w:t>
            </w:r>
            <w:r>
              <w:rPr>
                <w:rFonts w:ascii="MS PGothic" w:eastAsia="MS PGothic" w:hAnsi="MS PGothic"/>
              </w:rPr>
              <w:t>”</w:t>
            </w:r>
            <w:r>
              <w:rPr>
                <w:rFonts w:ascii="宋体" w:eastAsia="宋体" w:hAnsi="宋体"/>
              </w:rPr>
              <w:t xml:space="preserve"> 高校创新创业体系建设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大学生创新创业政策解读及综合运用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高校科研转化及项目孵化与深度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大学生创新创业实践与孵化系统建设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张强</w:t>
            </w: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创新创业教育体系构建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高校创新创业孵化基地建设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高校创新创业意识引导与文化培育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高校创新创业深度交流体系建设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93F54" w:rsidTr="00D15FDB">
        <w:trPr>
          <w:trHeight w:val="2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2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大学生创新创业</w:t>
            </w:r>
            <w:proofErr w:type="gramStart"/>
            <w:r>
              <w:rPr>
                <w:rFonts w:ascii="宋体" w:eastAsia="宋体" w:hAnsi="宋体"/>
              </w:rPr>
              <w:t>知识云库建设</w:t>
            </w:r>
            <w:proofErr w:type="gram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高校自有创新创业师资培训管理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2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jc w:val="center"/>
              <w:rPr>
                <w:rFonts w:ascii="宋体" w:eastAsia="宋体" w:hAnsi="宋体"/>
                <w:w w:val="85"/>
              </w:rPr>
            </w:pPr>
            <w:r>
              <w:rPr>
                <w:rFonts w:ascii="宋体" w:eastAsia="宋体" w:hAnsi="宋体"/>
                <w:w w:val="85"/>
              </w:rPr>
              <w:t>第 1 天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ind w:left="2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大学生创新创业支持体系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高校外部创新创业导师引进与管理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张强</w:t>
            </w:r>
          </w:p>
        </w:tc>
      </w:tr>
      <w:tr w:rsidR="00493F54" w:rsidTr="00D15FDB">
        <w:trPr>
          <w:trHeight w:val="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93F54" w:rsidTr="00D15FDB">
        <w:trPr>
          <w:trHeight w:val="44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2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0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组织机构联动机制建设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制定校级师生激励机制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创新创业赛事工作的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创新创业信息库建设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张强</w:t>
            </w: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全面筹备系统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创新创业导师库建设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创业指导教师培训工作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全面启动大赛宣传工作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93F54" w:rsidTr="00D15FDB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创业计划大赛的举办目的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创新创业赛事总体认知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创业计划大赛的赛事类别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牛晋</w:t>
            </w:r>
            <w:proofErr w:type="gramEnd"/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创业计划大赛的评审导向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创业计划大赛的参赛筹备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1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93F54" w:rsidTr="00D15FDB">
        <w:trPr>
          <w:trHeight w:val="4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高校创新创业项目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创业项目选择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创业项目论证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牛晋</w:t>
            </w:r>
            <w:proofErr w:type="gramEnd"/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选育的全流程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创业项目优化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3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85"/>
              </w:rPr>
            </w:pPr>
            <w:r>
              <w:rPr>
                <w:rFonts w:ascii="宋体" w:eastAsia="宋体" w:hAnsi="宋体"/>
                <w:w w:val="85"/>
              </w:rPr>
              <w:t>第 2 天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93F54" w:rsidTr="00D15FDB">
        <w:trPr>
          <w:trHeight w:val="85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商业模式设计与创新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93F54" w:rsidTr="00D15FDB">
        <w:trPr>
          <w:trHeight w:val="2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高校创新创业项目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样本市场的深度测试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牛晋</w:t>
            </w:r>
            <w:proofErr w:type="gramEnd"/>
          </w:p>
        </w:tc>
      </w:tr>
      <w:tr w:rsidR="00493F54" w:rsidTr="00D15FDB">
        <w:trPr>
          <w:trHeight w:val="13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商业模式设计与论证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商业模式优化与创新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薄弱职能强化与创新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1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93F54" w:rsidTr="00D15FDB">
        <w:trPr>
          <w:trHeight w:val="4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大学生创业核心团队构建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创业大赛参赛团队构建要素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创业企业职务能力的内涵原理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牛晋</w:t>
            </w:r>
            <w:proofErr w:type="gramEnd"/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与企业核心能力提升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近似创业企业研究要点与步骤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3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93F54" w:rsidRDefault="00493F54" w:rsidP="00493F54">
      <w:pPr>
        <w:rPr>
          <w:rFonts w:ascii="Times New Roman" w:eastAsia="Times New Roman" w:hAnsi="Times New Roman"/>
        </w:rPr>
        <w:sectPr w:rsidR="00493F54">
          <w:pgSz w:w="11900" w:h="16838"/>
          <w:pgMar w:top="1440" w:right="780" w:bottom="1154" w:left="920" w:header="0" w:footer="0" w:gutter="0"/>
          <w:cols w:space="0" w:equalWidth="0">
            <w:col w:w="10200"/>
          </w:cols>
          <w:docGrid w:linePitch="360"/>
        </w:sect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44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- 4 -</w:t>
      </w: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  <w:sectPr w:rsidR="00493F54">
          <w:type w:val="continuous"/>
          <w:pgSz w:w="11900" w:h="16838"/>
          <w:pgMar w:top="1440" w:right="9280" w:bottom="1154" w:left="1900" w:header="0" w:footer="0" w:gutter="0"/>
          <w:cols w:space="0" w:equalWidth="0">
            <w:col w:w="720"/>
          </w:cols>
          <w:docGrid w:linePitch="360"/>
        </w:sect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  <w:bookmarkStart w:id="0" w:name="page5"/>
      <w:bookmarkEnd w:id="0"/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100"/>
        <w:gridCol w:w="4060"/>
        <w:gridCol w:w="900"/>
        <w:gridCol w:w="1160"/>
      </w:tblGrid>
      <w:tr w:rsidR="00493F54" w:rsidTr="00D15FDB">
        <w:trPr>
          <w:trHeight w:val="44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4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创新创业项目作品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文案的呈现逻辑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文案的基本结构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right="3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6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赵华东</w:t>
            </w: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文案撰写与优化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文案的撰写要点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3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93F54" w:rsidTr="00D15FDB">
        <w:trPr>
          <w:trHeight w:val="4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4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创新创业项目作品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PPT与VCR展示结构梳理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第 3 天</w:t>
            </w: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PPT与VCR内容视觉优化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right="3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6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赵华东</w:t>
            </w:r>
          </w:p>
        </w:tc>
      </w:tr>
      <w:tr w:rsidR="00493F54" w:rsidTr="00D15FDB">
        <w:trPr>
          <w:trHeight w:val="130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展示 PPT 与 VCR 制作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PPT与VCR编排演示技巧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3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93F54" w:rsidTr="00D15FDB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4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大学生创新创业项目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参赛资料准备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参赛答辩要点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93F54" w:rsidTr="00D15FDB">
        <w:trPr>
          <w:trHeight w:val="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ind w:left="4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参赛关键要素训练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07" w:lineRule="exact"/>
              <w:ind w:left="26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赵华东</w:t>
            </w: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参赛形象打造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 xml:space="preserve"> 参赛模拟训练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10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93F54" w:rsidTr="00D15FDB">
        <w:trPr>
          <w:trHeight w:val="2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2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>大连理工大学金奖项目分享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教育部</w:t>
            </w:r>
            <w:r>
              <w:rPr>
                <w:rFonts w:ascii="MS PGothic" w:eastAsia="MS PGothic" w:hAnsi="MS PGothic"/>
              </w:rPr>
              <w:t>“</w:t>
            </w:r>
            <w:r>
              <w:rPr>
                <w:rFonts w:ascii="宋体" w:eastAsia="宋体" w:hAnsi="宋体"/>
              </w:rPr>
              <w:t>互联网+</w:t>
            </w:r>
            <w:r>
              <w:rPr>
                <w:rFonts w:ascii="MS PGothic" w:eastAsia="MS PGothic" w:hAnsi="MS PGothic"/>
              </w:rPr>
              <w:t>”</w:t>
            </w:r>
            <w:r>
              <w:rPr>
                <w:rFonts w:ascii="宋体" w:eastAsia="宋体" w:hAnsi="宋体"/>
              </w:rPr>
              <w:t>大学生创新创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（科技成果转化类，第三届互联网</w:t>
            </w:r>
            <w:proofErr w:type="gramStart"/>
            <w:r>
              <w:rPr>
                <w:rFonts w:ascii="宋体" w:eastAsia="宋体" w:hAnsi="宋体"/>
              </w:rPr>
              <w:t>大赛国</w:t>
            </w:r>
            <w:proofErr w:type="gramEnd"/>
            <w:r>
              <w:rPr>
                <w:rFonts w:ascii="宋体" w:eastAsia="宋体" w:hAnsi="宋体"/>
              </w:rPr>
              <w:t>赛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金奖）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right="3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6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/>
              </w:rPr>
              <w:t>牛晋等</w:t>
            </w:r>
            <w:proofErr w:type="gramEnd"/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/>
              </w:rPr>
              <w:t>业大赛国</w:t>
            </w:r>
            <w:proofErr w:type="gramEnd"/>
            <w:r>
              <w:rPr>
                <w:rFonts w:ascii="宋体" w:eastAsia="宋体" w:hAnsi="宋体"/>
              </w:rPr>
              <w:t>赛金奖项目分享</w:t>
            </w: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229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MS PGothic" w:eastAsia="MS PGothic" w:hAnsi="MS PGothic"/>
              </w:rPr>
              <w:t>◆</w:t>
            </w:r>
            <w:r>
              <w:rPr>
                <w:rFonts w:ascii="宋体" w:eastAsia="宋体" w:hAnsi="宋体"/>
              </w:rPr>
              <w:t>吉林动画学院金奖项目分享（文创类，第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25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第 4 天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三届互联网大赛2项国赛金奖）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30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93F54" w:rsidTr="00D15FDB">
        <w:trPr>
          <w:trHeight w:val="32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国赛金奖项目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高校创新创业项目产生，培育，发展，运营，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right="3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26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/>
              </w:rPr>
              <w:t>牛晋等</w:t>
            </w:r>
            <w:proofErr w:type="gramEnd"/>
          </w:p>
        </w:tc>
      </w:tr>
      <w:tr w:rsidR="00493F54" w:rsidTr="00D15FDB">
        <w:trPr>
          <w:trHeight w:val="5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分享总结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孵化中的关键步骤与节点总结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93F54" w:rsidTr="00D15FDB">
        <w:trPr>
          <w:trHeight w:val="3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93F54" w:rsidRDefault="00493F54" w:rsidP="00493F54">
      <w:pPr>
        <w:rPr>
          <w:rFonts w:ascii="Times New Roman" w:eastAsia="Times New Roman" w:hAnsi="Times New Roman"/>
          <w:sz w:val="24"/>
        </w:rPr>
        <w:sectPr w:rsidR="00493F54">
          <w:pgSz w:w="11900" w:h="16838"/>
          <w:pgMar w:top="1440" w:right="780" w:bottom="1156" w:left="920" w:header="0" w:footer="0" w:gutter="0"/>
          <w:cols w:space="0" w:equalWidth="0">
            <w:col w:w="10200"/>
          </w:cols>
          <w:docGrid w:linePitch="360"/>
        </w:sectPr>
      </w:pPr>
    </w:p>
    <w:p w:rsidR="00493F54" w:rsidRDefault="00493F54" w:rsidP="00493F54">
      <w:pPr>
        <w:spacing w:line="256" w:lineRule="exact"/>
        <w:rPr>
          <w:rFonts w:ascii="Times New Roman" w:eastAsia="Times New Roman" w:hAnsi="Times New Roman"/>
        </w:rPr>
      </w:pPr>
      <w:bookmarkStart w:id="1" w:name="_GoBack"/>
      <w:bookmarkEnd w:id="1"/>
    </w:p>
    <w:p w:rsidR="00493F54" w:rsidRDefault="00493F54" w:rsidP="00493F54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2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31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03" w:lineRule="auto"/>
        <w:ind w:left="3180" w:right="960" w:hanging="2205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年四川省高校大学生创新创业指导教师培训班师资简介</w:t>
      </w:r>
    </w:p>
    <w:p w:rsidR="00493F54" w:rsidRDefault="00493F54" w:rsidP="00493F54">
      <w:pPr>
        <w:spacing w:line="399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tabs>
          <w:tab w:val="left" w:pos="600"/>
        </w:tabs>
        <w:spacing w:line="0" w:lineRule="atLeast"/>
        <w:rPr>
          <w:rFonts w:ascii="宋体" w:eastAsia="宋体" w:hAnsi="宋体"/>
          <w:b/>
          <w:sz w:val="30"/>
        </w:rPr>
      </w:pPr>
      <w:r>
        <w:rPr>
          <w:rFonts w:ascii="宋体" w:eastAsia="宋体" w:hAnsi="宋体"/>
          <w:b/>
          <w:sz w:val="30"/>
        </w:rPr>
        <w:t>张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b/>
          <w:sz w:val="30"/>
        </w:rPr>
        <w:t>强</w:t>
      </w:r>
    </w:p>
    <w:p w:rsidR="00493F54" w:rsidRDefault="00493F54" w:rsidP="00493F54">
      <w:pPr>
        <w:spacing w:line="239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tabs>
          <w:tab w:val="left" w:pos="4340"/>
        </w:tabs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全国高校创新创业投资服务联盟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8"/>
        </w:rPr>
        <w:t>副秘书长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万学教育科技集团联合创始人／董事</w:t>
      </w:r>
      <w:r>
        <w:rPr>
          <w:rFonts w:ascii="仿宋" w:eastAsia="仿宋" w:hAnsi="仿宋"/>
          <w:sz w:val="28"/>
        </w:rPr>
        <w:t>/</w:t>
      </w:r>
      <w:r>
        <w:rPr>
          <w:rFonts w:ascii="宋体" w:eastAsia="宋体" w:hAnsi="宋体"/>
          <w:sz w:val="28"/>
        </w:rPr>
        <w:t>总裁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北京华富嘉</w:t>
      </w:r>
      <w:proofErr w:type="gramStart"/>
      <w:r>
        <w:rPr>
          <w:rFonts w:ascii="宋体" w:eastAsia="宋体" w:hAnsi="宋体"/>
          <w:sz w:val="28"/>
        </w:rPr>
        <w:t>辰</w:t>
      </w:r>
      <w:proofErr w:type="gramEnd"/>
      <w:r>
        <w:rPr>
          <w:rFonts w:ascii="宋体" w:eastAsia="宋体" w:hAnsi="宋体"/>
          <w:sz w:val="28"/>
        </w:rPr>
        <w:t>投资基金创始合伙人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中国创新创业教育专家，中国教育行业杰出人物</w:t>
      </w:r>
    </w:p>
    <w:p w:rsidR="00493F54" w:rsidRDefault="00493F54" w:rsidP="00493F54">
      <w:pPr>
        <w:spacing w:line="20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9" w:lineRule="auto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第一届、第二届、第三届中国</w:t>
      </w:r>
      <w:r>
        <w:rPr>
          <w:rFonts w:ascii="Arial" w:eastAsia="Arial" w:hAnsi="Arial"/>
          <w:sz w:val="28"/>
        </w:rPr>
        <w:t>“</w:t>
      </w:r>
      <w:r>
        <w:rPr>
          <w:rFonts w:ascii="宋体" w:eastAsia="宋体" w:hAnsi="宋体"/>
          <w:sz w:val="28"/>
        </w:rPr>
        <w:t>互联网</w:t>
      </w:r>
      <w:r>
        <w:rPr>
          <w:rFonts w:ascii="仿宋" w:eastAsia="仿宋" w:hAnsi="仿宋"/>
          <w:sz w:val="28"/>
        </w:rPr>
        <w:t>+</w:t>
      </w:r>
      <w:r>
        <w:rPr>
          <w:rFonts w:ascii="Arial" w:eastAsia="Arial" w:hAnsi="Arial"/>
          <w:sz w:val="28"/>
        </w:rPr>
        <w:t>”</w:t>
      </w:r>
      <w:r>
        <w:rPr>
          <w:rFonts w:ascii="宋体" w:eastAsia="宋体" w:hAnsi="宋体"/>
          <w:sz w:val="28"/>
        </w:rPr>
        <w:t>大学生创新创业大赛专家委员</w:t>
      </w:r>
    </w:p>
    <w:p w:rsidR="00493F54" w:rsidRDefault="00493F54" w:rsidP="00493F54">
      <w:pPr>
        <w:spacing w:line="207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9" w:lineRule="auto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团中央</w:t>
      </w:r>
      <w:r>
        <w:rPr>
          <w:rFonts w:ascii="Arial" w:eastAsia="Arial" w:hAnsi="Arial"/>
          <w:sz w:val="28"/>
        </w:rPr>
        <w:t>“</w:t>
      </w:r>
      <w:r>
        <w:rPr>
          <w:rFonts w:ascii="宋体" w:eastAsia="宋体" w:hAnsi="宋体"/>
          <w:sz w:val="28"/>
        </w:rPr>
        <w:t>创青春</w:t>
      </w:r>
      <w:r>
        <w:rPr>
          <w:rFonts w:ascii="Arial" w:eastAsia="Arial" w:hAnsi="Arial"/>
          <w:sz w:val="28"/>
        </w:rPr>
        <w:t>”</w:t>
      </w:r>
      <w:r>
        <w:rPr>
          <w:rFonts w:ascii="宋体" w:eastAsia="宋体" w:hAnsi="宋体"/>
          <w:sz w:val="28"/>
        </w:rPr>
        <w:t>全国大学生创业大赛专家组长</w:t>
      </w:r>
    </w:p>
    <w:p w:rsidR="00493F54" w:rsidRDefault="00493F54" w:rsidP="00493F54">
      <w:pPr>
        <w:spacing w:line="227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工信部信息中心培训中心特聘创业指导专家</w:t>
      </w:r>
    </w:p>
    <w:p w:rsidR="00493F54" w:rsidRDefault="00493F54" w:rsidP="00493F54">
      <w:pPr>
        <w:spacing w:line="234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7"/>
        </w:rPr>
      </w:pPr>
      <w:r>
        <w:rPr>
          <w:rFonts w:ascii="宋体" w:eastAsia="宋体" w:hAnsi="宋体"/>
          <w:sz w:val="27"/>
        </w:rPr>
        <w:t>受聘于北京市教委、天津市教委、重庆市教委、福建省教育厅、四川省教</w:t>
      </w:r>
    </w:p>
    <w:p w:rsidR="00493F54" w:rsidRDefault="00493F54" w:rsidP="00493F54">
      <w:pPr>
        <w:spacing w:line="237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7"/>
        </w:rPr>
      </w:pPr>
      <w:r>
        <w:rPr>
          <w:rFonts w:ascii="宋体" w:eastAsia="宋体" w:hAnsi="宋体"/>
          <w:sz w:val="27"/>
        </w:rPr>
        <w:t>育厅、陕西省教育厅、云南省教育厅创业导师；受聘于中国人民大学、复</w:t>
      </w:r>
    </w:p>
    <w:p w:rsidR="00493F54" w:rsidRDefault="00493F54" w:rsidP="00493F54">
      <w:pPr>
        <w:spacing w:line="237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7"/>
        </w:rPr>
      </w:pPr>
      <w:proofErr w:type="gramStart"/>
      <w:r>
        <w:rPr>
          <w:rFonts w:ascii="宋体" w:eastAsia="宋体" w:hAnsi="宋体"/>
          <w:sz w:val="27"/>
        </w:rPr>
        <w:t>旦</w:t>
      </w:r>
      <w:proofErr w:type="gramEnd"/>
      <w:r>
        <w:rPr>
          <w:rFonts w:ascii="宋体" w:eastAsia="宋体" w:hAnsi="宋体"/>
          <w:sz w:val="27"/>
        </w:rPr>
        <w:t>大学、浙江大学、四川大学、四川大学、山东大学、重庆大学、北京理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工大学等 </w:t>
      </w:r>
      <w:r>
        <w:rPr>
          <w:rFonts w:ascii="仿宋" w:eastAsia="仿宋" w:hAnsi="仿宋"/>
          <w:sz w:val="28"/>
        </w:rPr>
        <w:t>50</w:t>
      </w:r>
      <w:r>
        <w:rPr>
          <w:rFonts w:ascii="宋体" w:eastAsia="宋体" w:hAnsi="宋体"/>
          <w:sz w:val="28"/>
        </w:rPr>
        <w:t xml:space="preserve"> 余所高校创业导师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74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b/>
          <w:sz w:val="30"/>
        </w:rPr>
      </w:pPr>
      <w:r>
        <w:rPr>
          <w:rFonts w:ascii="宋体" w:eastAsia="宋体" w:hAnsi="宋体"/>
          <w:b/>
          <w:sz w:val="30"/>
        </w:rPr>
        <w:t>牛 晋</w:t>
      </w:r>
    </w:p>
    <w:p w:rsidR="00493F54" w:rsidRDefault="00493F54" w:rsidP="00493F54">
      <w:pPr>
        <w:spacing w:line="28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78" w:lineRule="auto"/>
        <w:ind w:right="3540"/>
        <w:rPr>
          <w:rFonts w:ascii="宋体" w:eastAsia="宋体" w:hAnsi="宋体"/>
          <w:sz w:val="28"/>
        </w:rPr>
      </w:pPr>
      <w:proofErr w:type="gramStart"/>
      <w:r>
        <w:rPr>
          <w:rFonts w:ascii="宋体" w:eastAsia="宋体" w:hAnsi="宋体"/>
          <w:sz w:val="28"/>
        </w:rPr>
        <w:t>万瑞</w:t>
      </w:r>
      <w:proofErr w:type="gramEnd"/>
      <w:r>
        <w:rPr>
          <w:rFonts w:ascii="宋体" w:eastAsia="宋体" w:hAnsi="宋体"/>
          <w:sz w:val="28"/>
        </w:rPr>
        <w:t>腾达投资基金副总裁全国高校创新创业投资服务联盟委员会委员</w:t>
      </w:r>
    </w:p>
    <w:p w:rsidR="00493F54" w:rsidRDefault="00493F54" w:rsidP="00493F54">
      <w:pPr>
        <w:spacing w:line="84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78" w:lineRule="auto"/>
        <w:ind w:right="36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教育部中国互联网</w:t>
      </w:r>
      <w:r>
        <w:rPr>
          <w:rFonts w:ascii="仿宋" w:eastAsia="仿宋" w:hAnsi="仿宋"/>
          <w:sz w:val="28"/>
        </w:rPr>
        <w:t>+</w:t>
      </w:r>
      <w:r>
        <w:rPr>
          <w:rFonts w:ascii="宋体" w:eastAsia="宋体" w:hAnsi="宋体"/>
          <w:sz w:val="28"/>
        </w:rPr>
        <w:t>创新创业大赛专家委员车库咖啡创业明星导师</w:t>
      </w:r>
    </w:p>
    <w:p w:rsidR="00493F54" w:rsidRDefault="00493F54" w:rsidP="00493F54">
      <w:pPr>
        <w:spacing w:line="53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9" w:lineRule="auto"/>
        <w:rPr>
          <w:rFonts w:ascii="宋体" w:eastAsia="宋体" w:hAnsi="宋体"/>
          <w:sz w:val="27"/>
        </w:rPr>
      </w:pPr>
      <w:r>
        <w:rPr>
          <w:rFonts w:ascii="宋体" w:eastAsia="宋体" w:hAnsi="宋体"/>
          <w:sz w:val="27"/>
        </w:rPr>
        <w:t>中国人民大学、复旦大学、四川大学、四川大学等多所著名高校创业导师</w:t>
      </w:r>
    </w:p>
    <w:p w:rsidR="00493F54" w:rsidRDefault="00493F54" w:rsidP="00493F54">
      <w:pPr>
        <w:spacing w:line="239" w:lineRule="auto"/>
        <w:rPr>
          <w:rFonts w:ascii="宋体" w:eastAsia="宋体" w:hAnsi="宋体"/>
          <w:sz w:val="27"/>
        </w:rPr>
        <w:sectPr w:rsidR="00493F54">
          <w:pgSz w:w="11900" w:h="16838"/>
          <w:pgMar w:top="1440" w:right="1460" w:bottom="1154" w:left="1580" w:header="0" w:footer="0" w:gutter="0"/>
          <w:cols w:space="0" w:equalWidth="0">
            <w:col w:w="8860"/>
          </w:cols>
          <w:docGrid w:linePitch="360"/>
        </w:sect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  <w:bookmarkStart w:id="2" w:name="page7"/>
      <w:bookmarkEnd w:id="2"/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5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牛老师对企业资本运营、品牌建设、战略规划、市场营销具有丰富实践经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验和全面深层研究。主要关注先进智能制造，文化传媒、消费连锁，节能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环保、信息科技、新材料、新媒体等领域的大学生创业项目。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曾合作企业包括红杉资本、普华永道、平安保险、中国移动、联想集团、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百事可乐、卡夫食品、奔驰汽车、德国凯宾斯基、中国国际旅行社、锦江</w:t>
      </w:r>
    </w:p>
    <w:p w:rsidR="00493F54" w:rsidRDefault="00493F54" w:rsidP="00493F54">
      <w:pPr>
        <w:spacing w:line="226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集团、希尔顿酒店集团、雅高集团等众多国内外知名企业。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73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b/>
          <w:sz w:val="30"/>
        </w:rPr>
      </w:pPr>
      <w:r>
        <w:rPr>
          <w:rFonts w:ascii="宋体" w:eastAsia="宋体" w:hAnsi="宋体"/>
          <w:b/>
          <w:sz w:val="30"/>
        </w:rPr>
        <w:t>赵华东</w:t>
      </w:r>
    </w:p>
    <w:p w:rsidR="00493F54" w:rsidRDefault="00493F54" w:rsidP="00493F54">
      <w:pPr>
        <w:spacing w:line="238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万学创世教育科技有限公司高级总监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重庆万学科技有限公司副总经理</w:t>
      </w:r>
    </w:p>
    <w:p w:rsidR="00493F54" w:rsidRDefault="00493F54" w:rsidP="00493F54">
      <w:pPr>
        <w:spacing w:line="22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广西邦友投资有限公司副总经理</w:t>
      </w:r>
    </w:p>
    <w:p w:rsidR="00493F54" w:rsidRDefault="00493F54" w:rsidP="00493F54">
      <w:pPr>
        <w:spacing w:line="206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9" w:lineRule="auto"/>
        <w:rPr>
          <w:rFonts w:ascii="宋体" w:eastAsia="宋体" w:hAnsi="宋体"/>
          <w:sz w:val="28"/>
        </w:rPr>
      </w:pPr>
      <w:r>
        <w:rPr>
          <w:rFonts w:ascii="Arial" w:eastAsia="Arial" w:hAnsi="Arial"/>
          <w:sz w:val="28"/>
        </w:rPr>
        <w:t>“</w:t>
      </w:r>
      <w:r>
        <w:rPr>
          <w:rFonts w:ascii="宋体" w:eastAsia="宋体" w:hAnsi="宋体"/>
          <w:sz w:val="28"/>
        </w:rPr>
        <w:t>互联网</w:t>
      </w:r>
      <w:r>
        <w:rPr>
          <w:rFonts w:ascii="Arial" w:eastAsia="Arial" w:hAnsi="Arial"/>
          <w:sz w:val="28"/>
        </w:rPr>
        <w:t>+”</w:t>
      </w:r>
      <w:r>
        <w:rPr>
          <w:rFonts w:ascii="宋体" w:eastAsia="宋体" w:hAnsi="宋体"/>
          <w:sz w:val="28"/>
        </w:rPr>
        <w:t>大学生创新创业大赛专家委员会委员</w:t>
      </w:r>
    </w:p>
    <w:p w:rsidR="00493F54" w:rsidRDefault="00493F54" w:rsidP="00493F54">
      <w:pPr>
        <w:spacing w:line="269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78" w:lineRule="auto"/>
        <w:ind w:right="254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共青团重庆市委青年创新创业促进会会员、创业导师车库咖啡创业导师</w:t>
      </w:r>
    </w:p>
    <w:p w:rsidR="00493F54" w:rsidRDefault="00493F54" w:rsidP="00493F54">
      <w:pPr>
        <w:spacing w:line="84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93" w:lineRule="auto"/>
        <w:ind w:right="14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中国人民大学、重庆大学、西南大学、广西师范大学、江西师范大学等多所高校创业导师曾合作包括龙湖地产、远大地产、可口可乐等众多国内外知名企业</w:t>
      </w:r>
    </w:p>
    <w:p w:rsidR="00493F54" w:rsidRDefault="00493F54" w:rsidP="00493F54">
      <w:pPr>
        <w:spacing w:line="36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rPr>
          <w:rFonts w:ascii="宋体" w:eastAsia="宋体" w:hAnsi="宋体"/>
          <w:sz w:val="27"/>
        </w:rPr>
      </w:pPr>
      <w:r>
        <w:rPr>
          <w:rFonts w:ascii="宋体" w:eastAsia="宋体" w:hAnsi="宋体"/>
          <w:sz w:val="27"/>
        </w:rPr>
        <w:t>全国演讲，朗诵双金奖、全国优秀艺术人才奖获得者，全国百强好讲师等。</w:t>
      </w:r>
    </w:p>
    <w:p w:rsidR="00493F54" w:rsidRDefault="00493F54" w:rsidP="00493F54">
      <w:pPr>
        <w:spacing w:line="0" w:lineRule="atLeast"/>
        <w:rPr>
          <w:rFonts w:ascii="宋体" w:eastAsia="宋体" w:hAnsi="宋体"/>
          <w:sz w:val="27"/>
        </w:rPr>
        <w:sectPr w:rsidR="00493F54">
          <w:pgSz w:w="11900" w:h="16838"/>
          <w:pgMar w:top="1440" w:right="1320" w:bottom="1156" w:left="1580" w:header="0" w:footer="0" w:gutter="0"/>
          <w:cols w:space="0" w:equalWidth="0">
            <w:col w:w="9000"/>
          </w:cols>
          <w:docGrid w:linePitch="360"/>
        </w:sectPr>
      </w:pPr>
    </w:p>
    <w:p w:rsidR="00493F54" w:rsidRDefault="00493F54" w:rsidP="00493F54">
      <w:pPr>
        <w:spacing w:line="147" w:lineRule="exact"/>
        <w:rPr>
          <w:rFonts w:ascii="Times New Roman" w:eastAsia="Times New Roman" w:hAnsi="Times New Roman"/>
        </w:rPr>
      </w:pPr>
      <w:bookmarkStart w:id="3" w:name="page8"/>
      <w:bookmarkEnd w:id="3"/>
    </w:p>
    <w:p w:rsidR="00493F54" w:rsidRDefault="00493F54" w:rsidP="00493F54">
      <w:pPr>
        <w:spacing w:line="239" w:lineRule="auto"/>
        <w:ind w:left="100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3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85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39" w:lineRule="auto"/>
        <w:ind w:left="1580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年四川省高校大学生创新创业指导教师培训班报名回执表</w:t>
      </w: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28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0" w:lineRule="atLeast"/>
        <w:ind w:left="100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t>院校名称（盖章）：</w:t>
      </w:r>
    </w:p>
    <w:p w:rsidR="00493F54" w:rsidRDefault="00493F54" w:rsidP="00493F54">
      <w:pPr>
        <w:spacing w:line="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960"/>
        <w:gridCol w:w="2680"/>
        <w:gridCol w:w="1940"/>
        <w:gridCol w:w="1880"/>
        <w:gridCol w:w="2320"/>
        <w:gridCol w:w="1860"/>
      </w:tblGrid>
      <w:tr w:rsidR="00493F54" w:rsidTr="00D15FDB">
        <w:trPr>
          <w:trHeight w:val="563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6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姓名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16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性别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7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工作部门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66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职务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6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职称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54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随身电话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341" w:lineRule="exact"/>
              <w:ind w:left="60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备注</w:t>
            </w:r>
          </w:p>
        </w:tc>
      </w:tr>
      <w:tr w:rsidR="00493F54" w:rsidTr="00D15FDB">
        <w:trPr>
          <w:trHeight w:val="25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3F54" w:rsidTr="00D15FDB">
        <w:trPr>
          <w:trHeight w:val="1209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F54" w:rsidRDefault="00493F54" w:rsidP="00D15F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200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spacing w:line="336" w:lineRule="exact"/>
        <w:rPr>
          <w:rFonts w:ascii="Times New Roman" w:eastAsia="Times New Roman" w:hAnsi="Times New Roman"/>
        </w:rPr>
      </w:pPr>
    </w:p>
    <w:p w:rsidR="00493F54" w:rsidRDefault="00493F54" w:rsidP="00493F54">
      <w:pPr>
        <w:tabs>
          <w:tab w:val="left" w:pos="11080"/>
          <w:tab w:val="left" w:pos="11880"/>
        </w:tabs>
        <w:spacing w:line="0" w:lineRule="atLeast"/>
        <w:ind w:left="9560"/>
        <w:rPr>
          <w:rFonts w:ascii="宋体" w:eastAsia="宋体" w:hAnsi="宋体"/>
          <w:b/>
          <w:sz w:val="31"/>
        </w:rPr>
      </w:pPr>
      <w:r>
        <w:rPr>
          <w:rFonts w:ascii="Arial" w:eastAsia="Arial" w:hAnsi="Arial"/>
          <w:b/>
          <w:sz w:val="32"/>
        </w:rPr>
        <w:t xml:space="preserve">2018 </w:t>
      </w:r>
      <w:r>
        <w:rPr>
          <w:rFonts w:ascii="宋体" w:eastAsia="宋体" w:hAnsi="宋体"/>
          <w:b/>
          <w:sz w:val="32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b/>
          <w:sz w:val="32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b/>
          <w:sz w:val="31"/>
        </w:rPr>
        <w:t>日</w:t>
      </w:r>
    </w:p>
    <w:p w:rsidR="00493F54" w:rsidRDefault="00493F54" w:rsidP="00493F54">
      <w:pPr>
        <w:tabs>
          <w:tab w:val="left" w:pos="11080"/>
          <w:tab w:val="left" w:pos="11880"/>
        </w:tabs>
        <w:spacing w:line="0" w:lineRule="atLeast"/>
        <w:ind w:left="9560"/>
        <w:rPr>
          <w:rFonts w:ascii="宋体" w:eastAsia="宋体" w:hAnsi="宋体"/>
          <w:b/>
          <w:sz w:val="31"/>
        </w:rPr>
        <w:sectPr w:rsidR="00493F54">
          <w:pgSz w:w="16840" w:h="11906" w:orient="landscape"/>
          <w:pgMar w:top="1440" w:right="1480" w:bottom="1156" w:left="1880" w:header="0" w:footer="0" w:gutter="0"/>
          <w:cols w:space="0" w:equalWidth="0">
            <w:col w:w="13480"/>
          </w:cols>
          <w:docGrid w:linePitch="360"/>
        </w:sectPr>
      </w:pPr>
    </w:p>
    <w:p w:rsidR="00493F54" w:rsidRDefault="00493F54" w:rsidP="00493F54">
      <w:pPr>
        <w:spacing w:line="200" w:lineRule="exact"/>
        <w:rPr>
          <w:rFonts w:ascii="宋体" w:eastAsia="宋体" w:hAnsi="宋体"/>
          <w:sz w:val="27"/>
        </w:rPr>
      </w:pPr>
    </w:p>
    <w:sectPr w:rsidR="00493F54">
      <w:type w:val="continuous"/>
      <w:pgSz w:w="16840" w:h="11906" w:orient="landscape"/>
      <w:pgMar w:top="1440" w:right="13840" w:bottom="1156" w:left="2300" w:header="0" w:footer="0" w:gutter="0"/>
      <w:cols w:space="0" w:equalWidth="0">
        <w:col w:w="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54"/>
    <w:rsid w:val="00263813"/>
    <w:rsid w:val="004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1B744-0364-42BF-BCCF-69F0BC26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54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2018-11-28T01:18:00Z</dcterms:created>
  <dcterms:modified xsi:type="dcterms:W3CDTF">2018-11-28T01:19:00Z</dcterms:modified>
</cp:coreProperties>
</file>